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C453" w14:textId="0901021B" w:rsidR="007058FB" w:rsidRPr="00C15556" w:rsidRDefault="00A76D13" w:rsidP="00DA63B0">
      <w:pPr>
        <w:spacing w:line="400" w:lineRule="exact"/>
        <w:ind w:rightChars="195" w:right="468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15556">
        <w:rPr>
          <w:rFonts w:ascii="Times New Roman" w:hAnsi="Times New Roman" w:cs="Times New Roman"/>
          <w:b/>
          <w:noProof/>
          <w:color w:val="404040"/>
          <w:sz w:val="26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65DB4A" wp14:editId="3D2C4B1E">
                <wp:simplePos x="0" y="0"/>
                <wp:positionH relativeFrom="page">
                  <wp:posOffset>6293534</wp:posOffset>
                </wp:positionH>
                <wp:positionV relativeFrom="paragraph">
                  <wp:posOffset>-173746</wp:posOffset>
                </wp:positionV>
                <wp:extent cx="847725" cy="276225"/>
                <wp:effectExtent l="0" t="0" r="9525" b="95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5B9B" w14:textId="1D3221B7" w:rsidR="00207392" w:rsidRPr="00C15556" w:rsidRDefault="00207392" w:rsidP="00207392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155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Annex </w:t>
                            </w:r>
                            <w:r w:rsidR="00351FEE" w:rsidRPr="00C155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  <w:r w:rsidR="00A76D13" w:rsidRPr="00C155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5DB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95.55pt;margin-top:-13.7pt;width:66.7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" stroked="f">
                <v:textbox>
                  <w:txbxContent>
                    <w:p w14:paraId="6D985B9B" w14:textId="1D3221B7" w:rsidR="00207392" w:rsidRPr="00C15556" w:rsidRDefault="00207392" w:rsidP="00207392">
                      <w:pPr>
                        <w:spacing w:line="240" w:lineRule="exac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1555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Annex </w:t>
                      </w:r>
                      <w:r w:rsidR="00351FEE" w:rsidRPr="00C155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  <w:r w:rsidR="00A76D13" w:rsidRPr="00C155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.4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0844" w:rsidRPr="00C1555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Annual Statemen</w:t>
      </w:r>
      <w:r w:rsidR="009D0844" w:rsidRPr="008D21B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t </w:t>
      </w:r>
      <w:r w:rsidR="008F4B32" w:rsidRPr="00910EEF">
        <w:rPr>
          <w:rFonts w:ascii="Times New Roman" w:hAnsi="Times New Roman" w:cs="Times New Roman"/>
          <w:b/>
          <w:sz w:val="26"/>
          <w:szCs w:val="26"/>
        </w:rPr>
        <w:t xml:space="preserve">for </w:t>
      </w:r>
      <w:r w:rsidR="009D0844" w:rsidRPr="00C1555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Government Funds</w:t>
      </w:r>
      <w:r w:rsidR="00C701C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9D0844" w:rsidRPr="00C1555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/</w:t>
      </w:r>
      <w:r w:rsidR="00C701C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E707E5" w:rsidRPr="00C1555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Subsidy</w:t>
      </w:r>
      <w:r w:rsidR="009D0844" w:rsidRPr="00C1555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Schemes</w:t>
      </w:r>
    </w:p>
    <w:p w14:paraId="5BF5CA6A" w14:textId="168741C5" w:rsidR="00D004A1" w:rsidRPr="0049521C" w:rsidRDefault="00E707E5" w:rsidP="0049521C">
      <w:pPr>
        <w:adjustRightInd w:val="0"/>
        <w:snapToGrid w:val="0"/>
        <w:spacing w:line="320" w:lineRule="exact"/>
        <w:ind w:rightChars="195" w:right="468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9521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Exempt from</w:t>
      </w:r>
      <w:r w:rsidR="009D0844" w:rsidRPr="0049521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D004A1" w:rsidRPr="0049521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Cost Apportionment</w:t>
      </w:r>
    </w:p>
    <w:p w14:paraId="31EEA4DA" w14:textId="2AC91C58" w:rsidR="007058FB" w:rsidRPr="00106734" w:rsidRDefault="007058FB" w:rsidP="007D64D7">
      <w:pPr>
        <w:spacing w:line="320" w:lineRule="exact"/>
        <w:ind w:right="-1"/>
        <w:jc w:val="center"/>
        <w:rPr>
          <w:rFonts w:ascii="Times New Roman" w:hAnsi="Times New Roman" w:cs="Times New Roman"/>
          <w:kern w:val="0"/>
          <w:sz w:val="22"/>
        </w:rPr>
      </w:pPr>
      <w:r w:rsidRPr="00106734">
        <w:rPr>
          <w:rFonts w:ascii="Times New Roman" w:hAnsi="Times New Roman" w:cs="Times New Roman"/>
          <w:kern w:val="0"/>
          <w:sz w:val="22"/>
        </w:rPr>
        <w:t>(This statement should be submitted to SWD together with the Annual Financial Report)</w:t>
      </w:r>
    </w:p>
    <w:p w14:paraId="29AEA58C" w14:textId="493B03DF" w:rsidR="007058FB" w:rsidRPr="0049521C" w:rsidRDefault="007058FB" w:rsidP="002A0C06">
      <w:pPr>
        <w:spacing w:line="400" w:lineRule="exact"/>
        <w:ind w:leftChars="-177" w:left="-425" w:rightChars="50" w:right="120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zh-HK"/>
        </w:rPr>
      </w:pPr>
      <w:r w:rsidRPr="0049521C">
        <w:rPr>
          <w:rFonts w:ascii="Times New Roman" w:hAnsi="Times New Roman" w:cs="Times New Roman"/>
          <w:kern w:val="0"/>
          <w:sz w:val="26"/>
          <w:szCs w:val="26"/>
        </w:rPr>
        <w:t xml:space="preserve">(from </w:t>
      </w:r>
      <w:r w:rsidRPr="0049521C">
        <w:rPr>
          <w:rFonts w:ascii="Times New Roman" w:hAnsi="Times New Roman" w:cs="Times New Roman"/>
          <w:b/>
          <w:bCs/>
          <w:kern w:val="0"/>
          <w:sz w:val="26"/>
          <w:szCs w:val="26"/>
        </w:rPr>
        <w:t>1 April 20</w:t>
      </w:r>
      <w:r w:rsidR="00E2400A">
        <w:rPr>
          <w:rFonts w:ascii="Times New Roman" w:hAnsi="Times New Roman" w:cs="Times New Roman"/>
          <w:b/>
          <w:bCs/>
          <w:kern w:val="0"/>
          <w:sz w:val="26"/>
          <w:szCs w:val="26"/>
        </w:rPr>
        <w:t>25</w:t>
      </w:r>
      <w:r w:rsidRPr="0049521C">
        <w:rPr>
          <w:rFonts w:ascii="Times New Roman" w:hAnsi="Times New Roman" w:cs="Times New Roman"/>
          <w:kern w:val="0"/>
          <w:sz w:val="26"/>
          <w:szCs w:val="26"/>
        </w:rPr>
        <w:t xml:space="preserve"> to </w:t>
      </w:r>
      <w:r w:rsidRPr="0049521C">
        <w:rPr>
          <w:rFonts w:ascii="Times New Roman" w:hAnsi="Times New Roman" w:cs="Times New Roman"/>
          <w:b/>
          <w:bCs/>
          <w:kern w:val="0"/>
          <w:sz w:val="26"/>
          <w:szCs w:val="26"/>
        </w:rPr>
        <w:t>31 March 20</w:t>
      </w:r>
      <w:r w:rsidR="00E2400A">
        <w:rPr>
          <w:rFonts w:ascii="Times New Roman" w:hAnsi="Times New Roman" w:cs="Times New Roman"/>
          <w:b/>
          <w:bCs/>
          <w:kern w:val="0"/>
          <w:sz w:val="26"/>
          <w:szCs w:val="26"/>
        </w:rPr>
        <w:t>26</w:t>
      </w:r>
      <w:r w:rsidRPr="0049521C">
        <w:rPr>
          <w:rFonts w:ascii="Times New Roman" w:hAnsi="Times New Roman" w:cs="Times New Roman"/>
          <w:kern w:val="0"/>
          <w:sz w:val="26"/>
          <w:szCs w:val="26"/>
        </w:rPr>
        <w:t>)</w:t>
      </w:r>
    </w:p>
    <w:p w14:paraId="75B6EAAB" w14:textId="45E2758F" w:rsidR="007527A6" w:rsidRPr="0049521C" w:rsidRDefault="009F4757" w:rsidP="009F4757">
      <w:pPr>
        <w:spacing w:beforeLines="100" w:before="360" w:line="320" w:lineRule="exact"/>
        <w:ind w:rightChars="58" w:right="139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9521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Name of Non-Governmental </w:t>
      </w:r>
      <w:proofErr w:type="spellStart"/>
      <w:r w:rsidRPr="0049521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Organisation</w:t>
      </w:r>
      <w:proofErr w:type="spellEnd"/>
      <w:r w:rsidRPr="0049521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(NGO): </w:t>
      </w:r>
      <w:r w:rsidR="007527A6" w:rsidRPr="0049521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_________________________________</w:t>
      </w:r>
    </w:p>
    <w:p w14:paraId="05559763" w14:textId="77777777" w:rsidR="003340EB" w:rsidRPr="0049521C" w:rsidRDefault="003340EB" w:rsidP="00495D0B">
      <w:pPr>
        <w:adjustRightInd w:val="0"/>
        <w:snapToGrid w:val="0"/>
        <w:spacing w:beforeLines="50" w:before="18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1D26CA9" w14:textId="130F74BD" w:rsidR="00A7191A" w:rsidRPr="00091377" w:rsidRDefault="00AA2177" w:rsidP="00A7191A">
      <w:pPr>
        <w:pStyle w:val="a4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 w:val="26"/>
          <w:szCs w:val="26"/>
        </w:rPr>
      </w:pPr>
      <w:r w:rsidRPr="00091377">
        <w:rPr>
          <w:rFonts w:ascii="Times New Roman" w:hAnsi="Times New Roman" w:cs="Times New Roman"/>
          <w:kern w:val="0"/>
          <w:sz w:val="26"/>
          <w:szCs w:val="26"/>
        </w:rPr>
        <w:t xml:space="preserve">Our </w:t>
      </w:r>
      <w:proofErr w:type="spellStart"/>
      <w:r w:rsidRPr="00091377">
        <w:rPr>
          <w:rFonts w:ascii="Times New Roman" w:hAnsi="Times New Roman" w:cs="Times New Roman"/>
          <w:kern w:val="0"/>
          <w:sz w:val="26"/>
          <w:szCs w:val="26"/>
        </w:rPr>
        <w:t>organisation</w:t>
      </w:r>
      <w:proofErr w:type="spellEnd"/>
      <w:r w:rsidRPr="0009137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proofErr w:type="spellStart"/>
      <w:r w:rsidR="00064B4C" w:rsidRPr="00091377">
        <w:rPr>
          <w:rFonts w:ascii="Times New Roman" w:hAnsi="Times New Roman" w:cs="Times New Roman"/>
          <w:kern w:val="0"/>
          <w:sz w:val="26"/>
          <w:szCs w:val="26"/>
        </w:rPr>
        <w:t>utilised</w:t>
      </w:r>
      <w:proofErr w:type="spellEnd"/>
      <w:r w:rsidR="00064B4C" w:rsidRPr="0009137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D03525" w:rsidRPr="00091377">
        <w:rPr>
          <w:rFonts w:ascii="Times New Roman" w:hAnsi="Times New Roman" w:cs="Times New Roman"/>
          <w:kern w:val="0"/>
          <w:sz w:val="26"/>
          <w:szCs w:val="26"/>
        </w:rPr>
        <w:t>part of the</w:t>
      </w:r>
      <w:r w:rsidR="005B3408" w:rsidRPr="0009137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proofErr w:type="spellStart"/>
      <w:r w:rsidR="00C701C2" w:rsidRPr="00091377">
        <w:rPr>
          <w:rFonts w:ascii="Times New Roman" w:hAnsi="Times New Roman" w:cs="Times New Roman"/>
          <w:kern w:val="0"/>
          <w:sz w:val="26"/>
          <w:szCs w:val="26"/>
        </w:rPr>
        <w:t>subvented</w:t>
      </w:r>
      <w:proofErr w:type="spellEnd"/>
      <w:r w:rsidR="00C701C2" w:rsidRPr="0009137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F03B46" w:rsidRPr="00091377">
        <w:rPr>
          <w:rFonts w:ascii="Times New Roman" w:hAnsi="Times New Roman" w:cs="Times New Roman"/>
          <w:kern w:val="0"/>
          <w:sz w:val="26"/>
          <w:szCs w:val="26"/>
        </w:rPr>
        <w:t>resource</w:t>
      </w:r>
      <w:r w:rsidR="00D03525" w:rsidRPr="00091377">
        <w:rPr>
          <w:rFonts w:ascii="Times New Roman" w:hAnsi="Times New Roman" w:cs="Times New Roman"/>
          <w:kern w:val="0"/>
          <w:sz w:val="26"/>
          <w:szCs w:val="26"/>
        </w:rPr>
        <w:t>s</w:t>
      </w:r>
      <w:r w:rsidR="00670CDB" w:rsidRPr="00091377">
        <w:rPr>
          <w:rFonts w:ascii="Times New Roman" w:hAnsi="Times New Roman" w:cs="Times New Roman"/>
          <w:kern w:val="0"/>
          <w:sz w:val="26"/>
          <w:szCs w:val="26"/>
          <w:vertAlign w:val="superscript"/>
        </w:rPr>
        <w:t xml:space="preserve"> Note 1</w:t>
      </w:r>
      <w:r w:rsidR="005B3408" w:rsidRPr="0009137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F03B46" w:rsidRPr="00091377">
        <w:rPr>
          <w:rFonts w:ascii="Times New Roman" w:hAnsi="Times New Roman" w:cs="Times New Roman"/>
          <w:kern w:val="0"/>
          <w:sz w:val="26"/>
          <w:szCs w:val="26"/>
        </w:rPr>
        <w:t>from</w:t>
      </w:r>
      <w:r w:rsidR="00D03525" w:rsidRPr="00091377">
        <w:rPr>
          <w:rFonts w:ascii="Times New Roman" w:hAnsi="Times New Roman" w:cs="Times New Roman"/>
          <w:kern w:val="0"/>
          <w:sz w:val="26"/>
          <w:szCs w:val="26"/>
        </w:rPr>
        <w:t xml:space="preserve"> the Social Welfare Department (SWD) </w:t>
      </w:r>
      <w:r w:rsidR="00F03B46" w:rsidRPr="00E2400A">
        <w:rPr>
          <w:rFonts w:ascii="Times New Roman" w:hAnsi="Times New Roman" w:cs="Times New Roman"/>
          <w:kern w:val="0"/>
          <w:sz w:val="26"/>
          <w:szCs w:val="26"/>
          <w:u w:val="single"/>
        </w:rPr>
        <w:t xml:space="preserve">between </w:t>
      </w:r>
      <w:r w:rsidR="00D03525" w:rsidRPr="00E2400A">
        <w:rPr>
          <w:rFonts w:ascii="Times New Roman" w:hAnsi="Times New Roman" w:cs="Times New Roman"/>
          <w:kern w:val="0"/>
          <w:sz w:val="26"/>
          <w:szCs w:val="26"/>
          <w:u w:val="single"/>
        </w:rPr>
        <w:t>1 April 20</w:t>
      </w:r>
      <w:r w:rsidR="00E2400A" w:rsidRPr="00E2400A">
        <w:rPr>
          <w:rFonts w:ascii="Times New Roman" w:hAnsi="Times New Roman" w:cs="Times New Roman"/>
          <w:kern w:val="0"/>
          <w:sz w:val="26"/>
          <w:szCs w:val="26"/>
          <w:u w:val="single"/>
        </w:rPr>
        <w:t>25</w:t>
      </w:r>
      <w:r w:rsidR="00D03525" w:rsidRPr="00E2400A">
        <w:rPr>
          <w:rFonts w:ascii="Times New Roman" w:hAnsi="Times New Roman" w:cs="Times New Roman"/>
          <w:kern w:val="0"/>
          <w:sz w:val="26"/>
          <w:szCs w:val="26"/>
          <w:u w:val="single"/>
        </w:rPr>
        <w:t xml:space="preserve"> </w:t>
      </w:r>
      <w:r w:rsidR="00F03B46" w:rsidRPr="00E2400A">
        <w:rPr>
          <w:rFonts w:ascii="Times New Roman" w:hAnsi="Times New Roman" w:cs="Times New Roman"/>
          <w:kern w:val="0"/>
          <w:sz w:val="26"/>
          <w:szCs w:val="26"/>
          <w:u w:val="single"/>
        </w:rPr>
        <w:t>and</w:t>
      </w:r>
      <w:r w:rsidR="00D03525" w:rsidRPr="00E2400A">
        <w:rPr>
          <w:rFonts w:ascii="Times New Roman" w:hAnsi="Times New Roman" w:cs="Times New Roman"/>
          <w:kern w:val="0"/>
          <w:sz w:val="26"/>
          <w:szCs w:val="26"/>
          <w:u w:val="single"/>
        </w:rPr>
        <w:t xml:space="preserve"> 31 March 20</w:t>
      </w:r>
      <w:r w:rsidR="00E2400A" w:rsidRPr="00E2400A">
        <w:rPr>
          <w:rFonts w:ascii="Times New Roman" w:hAnsi="Times New Roman" w:cs="Times New Roman"/>
          <w:kern w:val="0"/>
          <w:sz w:val="26"/>
          <w:szCs w:val="26"/>
          <w:u w:val="single"/>
        </w:rPr>
        <w:t>26</w:t>
      </w:r>
      <w:r w:rsidR="00D03525" w:rsidRPr="00091377">
        <w:rPr>
          <w:rFonts w:ascii="Times New Roman" w:hAnsi="Times New Roman" w:cs="Times New Roman"/>
          <w:kern w:val="0"/>
          <w:sz w:val="26"/>
          <w:szCs w:val="26"/>
        </w:rPr>
        <w:t xml:space="preserve"> to implement </w:t>
      </w:r>
      <w:r w:rsidR="009F2E57" w:rsidRPr="00091377">
        <w:rPr>
          <w:rFonts w:ascii="Times New Roman" w:hAnsi="Times New Roman" w:cs="Times New Roman"/>
          <w:kern w:val="0"/>
          <w:sz w:val="26"/>
          <w:szCs w:val="26"/>
        </w:rPr>
        <w:t xml:space="preserve">the </w:t>
      </w:r>
      <w:r w:rsidR="00D03525" w:rsidRPr="00091377">
        <w:rPr>
          <w:rFonts w:ascii="Times New Roman" w:hAnsi="Times New Roman" w:cs="Times New Roman"/>
          <w:kern w:val="0"/>
          <w:sz w:val="26"/>
          <w:szCs w:val="26"/>
        </w:rPr>
        <w:t>services</w:t>
      </w:r>
      <w:r w:rsidR="00C701C2" w:rsidRPr="0009137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D03525" w:rsidRPr="00091377">
        <w:rPr>
          <w:rFonts w:ascii="Times New Roman" w:hAnsi="Times New Roman" w:cs="Times New Roman"/>
          <w:kern w:val="0"/>
          <w:sz w:val="26"/>
          <w:szCs w:val="26"/>
        </w:rPr>
        <w:t>/</w:t>
      </w:r>
      <w:r w:rsidR="00C701C2" w:rsidRPr="0009137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D03525" w:rsidRPr="00091377">
        <w:rPr>
          <w:rFonts w:ascii="Times New Roman" w:hAnsi="Times New Roman" w:cs="Times New Roman"/>
          <w:kern w:val="0"/>
          <w:sz w:val="26"/>
          <w:szCs w:val="26"/>
        </w:rPr>
        <w:t>projects</w:t>
      </w:r>
      <w:r w:rsidR="005B3408" w:rsidRPr="0009137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5B3408" w:rsidRPr="00091377">
        <w:rPr>
          <w:rFonts w:ascii="Times New Roman" w:hAnsi="Times New Roman" w:cs="Times New Roman"/>
          <w:kern w:val="0"/>
          <w:sz w:val="26"/>
          <w:szCs w:val="26"/>
          <w:vertAlign w:val="superscript"/>
        </w:rPr>
        <w:t xml:space="preserve">Note </w:t>
      </w:r>
      <w:r w:rsidR="00670CDB" w:rsidRPr="00091377">
        <w:rPr>
          <w:rFonts w:ascii="Times New Roman" w:hAnsi="Times New Roman" w:cs="Times New Roman"/>
          <w:kern w:val="0"/>
          <w:sz w:val="26"/>
          <w:szCs w:val="26"/>
          <w:vertAlign w:val="superscript"/>
        </w:rPr>
        <w:t>2</w:t>
      </w:r>
      <w:r w:rsidR="002D1DBA">
        <w:rPr>
          <w:rFonts w:ascii="Times New Roman" w:hAnsi="Times New Roman" w:cs="Times New Roman"/>
          <w:kern w:val="0"/>
          <w:sz w:val="26"/>
          <w:szCs w:val="26"/>
          <w:vertAlign w:val="superscript"/>
        </w:rPr>
        <w:t xml:space="preserve"> </w:t>
      </w:r>
      <w:r w:rsidR="002D1DBA">
        <w:rPr>
          <w:rFonts w:ascii="Times New Roman" w:hAnsi="Times New Roman" w:cs="Times New Roman"/>
          <w:kern w:val="0"/>
          <w:sz w:val="26"/>
          <w:szCs w:val="26"/>
        </w:rPr>
        <w:t xml:space="preserve">funded by </w:t>
      </w:r>
      <w:r w:rsidR="002D1DBA" w:rsidRPr="00091377">
        <w:rPr>
          <w:rFonts w:ascii="Times New Roman" w:hAnsi="Times New Roman" w:cs="Times New Roman"/>
          <w:kern w:val="0"/>
          <w:sz w:val="26"/>
          <w:szCs w:val="26"/>
        </w:rPr>
        <w:t>government funds / subsidy schemes</w:t>
      </w:r>
      <w:r w:rsidR="00670CDB" w:rsidRPr="0009137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091377">
        <w:rPr>
          <w:rFonts w:ascii="Times New Roman" w:hAnsi="Times New Roman" w:cs="Times New Roman"/>
          <w:kern w:val="0"/>
          <w:sz w:val="26"/>
          <w:szCs w:val="26"/>
        </w:rPr>
        <w:t>listed</w:t>
      </w:r>
      <w:r w:rsidR="00C701C2" w:rsidRPr="0009137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091377">
        <w:rPr>
          <w:rFonts w:ascii="Times New Roman" w:hAnsi="Times New Roman" w:cs="Times New Roman"/>
          <w:kern w:val="0"/>
          <w:sz w:val="26"/>
          <w:szCs w:val="26"/>
        </w:rPr>
        <w:t>in the table below</w:t>
      </w:r>
      <w:r w:rsidR="0059536D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09137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D03525" w:rsidRPr="00091377">
        <w:rPr>
          <w:rFonts w:ascii="Times New Roman" w:hAnsi="Times New Roman" w:cs="Times New Roman"/>
          <w:kern w:val="0"/>
          <w:sz w:val="26"/>
          <w:szCs w:val="26"/>
        </w:rPr>
        <w:t xml:space="preserve">that are exempted from cost apportionment.  </w:t>
      </w:r>
    </w:p>
    <w:p w14:paraId="15AFC2E1" w14:textId="6141F670" w:rsidR="002D35E2" w:rsidRPr="00091377" w:rsidRDefault="002D35E2" w:rsidP="002D35E2">
      <w:pPr>
        <w:adjustRightInd w:val="0"/>
        <w:snapToGrid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0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3"/>
        <w:gridCol w:w="947"/>
        <w:gridCol w:w="54"/>
        <w:gridCol w:w="3176"/>
        <w:gridCol w:w="2380"/>
        <w:gridCol w:w="2123"/>
        <w:gridCol w:w="2099"/>
        <w:gridCol w:w="146"/>
      </w:tblGrid>
      <w:tr w:rsidR="00F63251" w:rsidRPr="00091377" w14:paraId="6BCB8110" w14:textId="77777777" w:rsidTr="007F7C46">
        <w:tc>
          <w:tcPr>
            <w:tcW w:w="1080" w:type="dxa"/>
            <w:gridSpan w:val="2"/>
          </w:tcPr>
          <w:p w14:paraId="12D3EB83" w14:textId="165B346B" w:rsidR="000D485F" w:rsidRPr="00091377" w:rsidRDefault="000D485F" w:rsidP="009C15E4">
            <w:pPr>
              <w:tabs>
                <w:tab w:val="left" w:pos="595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1377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>No.</w:t>
            </w:r>
          </w:p>
        </w:tc>
        <w:tc>
          <w:tcPr>
            <w:tcW w:w="3230" w:type="dxa"/>
            <w:gridSpan w:val="2"/>
          </w:tcPr>
          <w:p w14:paraId="66FEB5C9" w14:textId="5A6C50D4" w:rsidR="000D485F" w:rsidRPr="00091377" w:rsidRDefault="00A7191A" w:rsidP="005B3408">
            <w:pPr>
              <w:tabs>
                <w:tab w:val="left" w:pos="5954"/>
              </w:tabs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1377">
              <w:rPr>
                <w:rFonts w:ascii="Times New Roman" w:hAnsi="Times New Roman" w:cs="Times New Roman"/>
                <w:b/>
                <w:sz w:val="26"/>
                <w:szCs w:val="26"/>
              </w:rPr>
              <w:t>G</w:t>
            </w:r>
            <w:r w:rsidR="000D485F" w:rsidRPr="000913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overnment </w:t>
            </w:r>
            <w:r w:rsidR="00F63251" w:rsidRPr="00091377"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  <w:r w:rsidR="000D485F" w:rsidRPr="00091377">
              <w:rPr>
                <w:rFonts w:ascii="Times New Roman" w:hAnsi="Times New Roman" w:cs="Times New Roman"/>
                <w:b/>
                <w:sz w:val="26"/>
                <w:szCs w:val="26"/>
              </w:rPr>
              <w:t>und</w:t>
            </w:r>
            <w:r w:rsidR="00C87D2D" w:rsidRPr="000913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D485F" w:rsidRPr="00091377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87D2D" w:rsidRPr="000913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63251" w:rsidRPr="00091377">
              <w:rPr>
                <w:rFonts w:ascii="Times New Roman" w:hAnsi="Times New Roman" w:cs="Times New Roman"/>
                <w:b/>
                <w:sz w:val="26"/>
                <w:szCs w:val="26"/>
              </w:rPr>
              <w:t>subsidy scheme</w:t>
            </w:r>
            <w:r w:rsidR="005B3408" w:rsidRPr="00091377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 xml:space="preserve"> Note </w:t>
            </w:r>
            <w:r w:rsidR="00670CDB" w:rsidRPr="00091377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380" w:type="dxa"/>
          </w:tcPr>
          <w:p w14:paraId="5490DEDF" w14:textId="0865ABA3" w:rsidR="000D485F" w:rsidRPr="00091377" w:rsidRDefault="000D485F" w:rsidP="005B3408">
            <w:pPr>
              <w:tabs>
                <w:tab w:val="left" w:pos="5954"/>
              </w:tabs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13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Name of </w:t>
            </w:r>
            <w:r w:rsidR="00F63251" w:rsidRPr="00091377">
              <w:rPr>
                <w:rFonts w:ascii="Times New Roman" w:hAnsi="Times New Roman" w:cs="Times New Roman"/>
                <w:b/>
                <w:sz w:val="26"/>
                <w:szCs w:val="26"/>
              </w:rPr>
              <w:t>service</w:t>
            </w:r>
            <w:r w:rsidR="00C87D2D" w:rsidRPr="000913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63251" w:rsidRPr="00091377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87D2D" w:rsidRPr="000913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63251" w:rsidRPr="00091377">
              <w:rPr>
                <w:rFonts w:ascii="Times New Roman" w:hAnsi="Times New Roman" w:cs="Times New Roman"/>
                <w:b/>
                <w:sz w:val="26"/>
                <w:szCs w:val="26"/>
              </w:rPr>
              <w:t>project</w:t>
            </w:r>
          </w:p>
        </w:tc>
        <w:tc>
          <w:tcPr>
            <w:tcW w:w="2123" w:type="dxa"/>
          </w:tcPr>
          <w:p w14:paraId="54C2FEB5" w14:textId="7F3A1DB1" w:rsidR="000D485F" w:rsidRPr="00091377" w:rsidRDefault="000D485F" w:rsidP="005B3408">
            <w:pPr>
              <w:tabs>
                <w:tab w:val="left" w:pos="5954"/>
              </w:tabs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1377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 xml:space="preserve">Implementation </w:t>
            </w:r>
            <w:r w:rsidR="00F63251" w:rsidRPr="00091377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>p</w:t>
            </w:r>
            <w:r w:rsidRPr="00091377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>eriod </w:t>
            </w:r>
            <w:r w:rsidR="005B3408" w:rsidRPr="00091377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  <w:lang w:eastAsia="zh-HK"/>
              </w:rPr>
              <w:t xml:space="preserve">Note </w:t>
            </w:r>
            <w:r w:rsidR="00670CDB" w:rsidRPr="00091377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2245" w:type="dxa"/>
            <w:gridSpan w:val="2"/>
          </w:tcPr>
          <w:p w14:paraId="5E3848A3" w14:textId="3653BC87" w:rsidR="000D485F" w:rsidRPr="00091377" w:rsidRDefault="000D485F">
            <w:pPr>
              <w:tabs>
                <w:tab w:val="left" w:pos="5954"/>
              </w:tabs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</w:pPr>
            <w:r w:rsidRPr="00091377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 xml:space="preserve">Total </w:t>
            </w:r>
            <w:r w:rsidR="00A7191A" w:rsidRPr="00091377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 xml:space="preserve">funding </w:t>
            </w:r>
            <w:r w:rsidRPr="00091377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>amount for the entire ser</w:t>
            </w:r>
            <w:r w:rsidR="00A30B0C" w:rsidRPr="00091377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>v</w:t>
            </w:r>
            <w:r w:rsidRPr="00091377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>ice</w:t>
            </w:r>
            <w:r w:rsidR="00C87D2D" w:rsidRPr="00091377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 xml:space="preserve"> </w:t>
            </w:r>
            <w:r w:rsidRPr="00091377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>/</w:t>
            </w:r>
            <w:r w:rsidR="00C87D2D" w:rsidRPr="00091377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 xml:space="preserve"> </w:t>
            </w:r>
            <w:r w:rsidRPr="00091377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>project</w:t>
            </w:r>
          </w:p>
          <w:p w14:paraId="57B23C98" w14:textId="431E94C9" w:rsidR="000D485F" w:rsidRPr="00091377" w:rsidRDefault="000D485F" w:rsidP="005B3408">
            <w:pPr>
              <w:tabs>
                <w:tab w:val="left" w:pos="5954"/>
              </w:tabs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</w:pPr>
            <w:r w:rsidRPr="00091377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>($)</w:t>
            </w:r>
          </w:p>
        </w:tc>
      </w:tr>
      <w:tr w:rsidR="0000576D" w:rsidRPr="00091377" w14:paraId="00A96F87" w14:textId="77777777" w:rsidTr="007F7C46">
        <w:tc>
          <w:tcPr>
            <w:tcW w:w="1080" w:type="dxa"/>
            <w:gridSpan w:val="2"/>
          </w:tcPr>
          <w:p w14:paraId="79232797" w14:textId="77777777" w:rsidR="0000576D" w:rsidRPr="00091377" w:rsidRDefault="0000576D" w:rsidP="0000576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137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sdt>
          <w:sdtPr>
            <w:rPr>
              <w:color w:val="808080" w:themeColor="background1" w:themeShade="80"/>
            </w:rPr>
            <w:id w:val="2095669617"/>
            <w:placeholder>
              <w:docPart w:val="8BD3D4DAB14B4E2E967C006CC5CB8EDB"/>
            </w:placeholder>
            <w:showingPlcHdr/>
            <w:dropDownList>
              <w:listItem w:value="請選擇一個基金／計劃。"/>
              <w:listItem w:displayText="1. 關愛基金" w:value="1. 關愛基金"/>
              <w:listItem w:displayText="2. 社區投資共享基金" w:value="2. 社區投資共享基金"/>
              <w:listItem w:displayText="3. 平和基金" w:value="3. 平和基金"/>
              <w:listItem w:displayText="4. 青年發展基金" w:value="4. 青年發展基金"/>
              <w:listItem w:displayText="5. 民青局賽馬會青年生涯規劃計劃" w:value="5. 民青局賽馬會青年生涯規劃計劃"/>
              <w:listItem w:displayText="6. 民青局青年歷奇訓練活動資助計劃" w:value="6. 民青局青年歷奇訓練活動資助計劃"/>
              <w:listItem w:displayText="7. 民青局青年正向思維活動資助計劃" w:value="7. 民青局青年正向思維活動資助計劃"/>
              <w:listItem w:displayText="8. 民青局青年內地實習資助計劃" w:value="8. 民青局青年內地實習資助計劃"/>
              <w:listItem w:displayText="9. 青年內地交流資助計劃" w:value="9. 青年內地交流資助計劃"/>
              <w:listItem w:displayText="10. 國際青年交流資助計劃" w:value="10. 國際青年交流資助計劃"/>
              <w:listItem w:displayText="11. 婦女自強基金" w:value="11. 婦女自強基金"/>
              <w:listItem w:displayText="12. 家庭教育推廣計劃" w:value="12. 家庭教育推廣計劃"/>
              <w:listItem w:displayText="13. 公民教育活動資助計劃" w:value="13. 公民教育活動資助計劃"/>
              <w:listItem w:displayText="14. 兒童福祉及發展資助計劃" w:value="14. 兒童福祉及發展資助計劃"/>
              <w:listItem w:displayText="15. 伊利沙伯女皇弱智人士基金" w:value="15. 伊利沙伯女皇弱智人士基金"/>
              <w:listItem w:displayText="16. 成人教育資助計劃" w:value="16. 成人教育資助計劃"/>
              <w:listItem w:displayText="17. 長者學苑發展基金" w:value="17. 長者學苑發展基金"/>
              <w:listItem w:displayText="18. 離院長者綜合支援計劃" w:value="18. 離院長者綜合支援計劃"/>
              <w:listItem w:displayText="19. 康復服務公眾教育／宣傳資助計劃" w:value="19. 康復服務公眾教育／宣傳資助計劃"/>
              <w:listItem w:displayText="20. 展翅青年就業計劃" w:value="20. 展翅青年就業計劃"/>
              <w:listItem w:displayText="21. 多元種族就業計劃" w:value="21. 多元種族就業計劃"/>
              <w:listItem w:displayText="22. 「伙伴倡自強」社區協作計劃" w:value="22. 「伙伴倡自強」社區協作計劃"/>
              <w:listItem w:displayText="23. 鄰里互助計劃" w:value="23. 鄰里互助計劃"/>
              <w:listItem w:displayText="24. 社區參與計劃" w:value="24. 社區參與計劃"/>
              <w:listItem w:displayText="25. 少數族裔人士支援服務中心" w:value="25. 少數族裔人士支援服務中心"/>
              <w:listItem w:displayText="26. 青年發展計劃" w:value="26. 青年發展計劃"/>
              <w:listItem w:displayText="27. 禁毒基金" w:value="27. 禁毒基金"/>
              <w:listItem w:displayText="28. 校本課後學習及支援計劃" w:value="28. 校本課後學習及支援計劃"/>
              <w:listItem w:displayText="29. 資優教育基金" w:value="29. 資優教育基金"/>
              <w:listItem w:displayText="30. 優質教育基金" w:value="30. 優質教育基金"/>
              <w:listItem w:displayText="31. 適應課程" w:value="31. 適應課程"/>
              <w:listItem w:displayText="32. 「全校參與分層支援有自閉症的學生」計劃" w:value="32. 「全校參與分層支援有自閉症的學生」計劃"/>
              <w:listItem w:displayText="33. 資助計劃以支援非政府機構善用空置政府用地" w:value="33. 資助計劃以支援非政府機構善用空置政府用地"/>
              <w:listItem w:displayText="34. 保育歷史建築基金" w:value="34. 保育歷史建築基金"/>
              <w:listItem w:displayText="35. 社會創新及創業發展基金" w:value="35. 社會創新及創業發展基金"/>
              <w:listItem w:displayText="36. 戴麟趾爵士康樂基金" w:value="36. 戴麟趾爵士康樂基金"/>
              <w:listItem w:displayText="37. 支援非政府機構推行過渡性房屋項目的資助計劃" w:value="37. 支援非政府機構推行過渡性房屋項目的資助計劃"/>
              <w:listItem w:displayText="38. 簡約公屋" w:value="38. 簡約公屋"/>
              <w:listItem w:displayText="39. 地區康健中心" w:value="39. 地區康健中心"/>
              <w:listItem w:displayText="40. 愛滋病信託基金" w:value="40. 愛滋病信託基金"/>
              <w:listItem w:displayText="41. 環境及自然保育基金" w:value="41. 環境及自然保育基金"/>
              <w:listItem w:displayText="XXXXXX" w:value="XXXXXX"/>
            </w:dropDownList>
          </w:sdtPr>
          <w:sdtEndPr>
            <w:rPr>
              <w:rFonts w:eastAsia="標楷體"/>
              <w:color w:val="808080" w:themeColor="background1" w:themeShade="80"/>
              <w:sz w:val="26"/>
              <w:szCs w:val="26"/>
              <w:shd w:val="clear" w:color="auto" w:fill="FFFFFF" w:themeFill="background1"/>
            </w:rPr>
          </w:sdtEndPr>
          <w:sdtContent>
            <w:tc>
              <w:tcPr>
                <w:tcW w:w="3230" w:type="dxa"/>
                <w:gridSpan w:val="2"/>
              </w:tcPr>
              <w:p w14:paraId="54B2B188" w14:textId="43D7FD22" w:rsidR="0000576D" w:rsidRPr="00453322" w:rsidRDefault="00453322" w:rsidP="0000576D">
                <w:pPr>
                  <w:rPr>
                    <w:rFonts w:ascii="Times New Roman" w:hAnsi="Times New Roman" w:cs="Times New Roman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453322">
                  <w:rPr>
                    <w:rFonts w:ascii="Times New Roman" w:hAnsi="Times New Roman" w:cs="Times New Roman"/>
                    <w:color w:val="808080" w:themeColor="background1" w:themeShade="80"/>
                  </w:rPr>
                  <w:t>Select an item.</w:t>
                </w:r>
              </w:p>
            </w:tc>
          </w:sdtContent>
        </w:sdt>
        <w:tc>
          <w:tcPr>
            <w:tcW w:w="2380" w:type="dxa"/>
          </w:tcPr>
          <w:p w14:paraId="66519AFA" w14:textId="2929D554" w:rsidR="0000576D" w:rsidRPr="00091377" w:rsidRDefault="0000576D" w:rsidP="0000576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3" w:type="dxa"/>
          </w:tcPr>
          <w:p w14:paraId="63B34A3A" w14:textId="77777777" w:rsidR="0000576D" w:rsidRPr="00091377" w:rsidRDefault="0000576D" w:rsidP="0000576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  <w:gridSpan w:val="2"/>
          </w:tcPr>
          <w:p w14:paraId="70337200" w14:textId="77777777" w:rsidR="0000576D" w:rsidRPr="00091377" w:rsidRDefault="0000576D" w:rsidP="0000576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322" w:rsidRPr="00091377" w14:paraId="2F287726" w14:textId="77777777" w:rsidTr="007F7C46">
        <w:tc>
          <w:tcPr>
            <w:tcW w:w="1080" w:type="dxa"/>
            <w:gridSpan w:val="2"/>
          </w:tcPr>
          <w:p w14:paraId="7F283587" w14:textId="77777777" w:rsidR="00453322" w:rsidRPr="00091377" w:rsidRDefault="00453322" w:rsidP="004533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137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sdt>
          <w:sdtPr>
            <w:rPr>
              <w:color w:val="808080" w:themeColor="background1" w:themeShade="80"/>
            </w:rPr>
            <w:id w:val="-102504852"/>
            <w:placeholder>
              <w:docPart w:val="22F378364A974791A3B7366631CE89EA"/>
            </w:placeholder>
            <w:showingPlcHdr/>
            <w:dropDownList>
              <w:listItem w:value="請選擇一個基金／計劃。"/>
              <w:listItem w:displayText="1. 關愛基金" w:value="1. 關愛基金"/>
              <w:listItem w:displayText="2. 社區投資共享基金" w:value="2. 社區投資共享基金"/>
              <w:listItem w:displayText="3. 平和基金" w:value="3. 平和基金"/>
              <w:listItem w:displayText="4. 青年發展基金" w:value="4. 青年發展基金"/>
              <w:listItem w:displayText="5. 民青局賽馬會青年生涯規劃計劃" w:value="5. 民青局賽馬會青年生涯規劃計劃"/>
              <w:listItem w:displayText="6. 民青局青年歷奇訓練活動資助計劃" w:value="6. 民青局青年歷奇訓練活動資助計劃"/>
              <w:listItem w:displayText="7. 民青局青年正向思維活動資助計劃" w:value="7. 民青局青年正向思維活動資助計劃"/>
              <w:listItem w:displayText="8. 民青局青年內地實習資助計劃" w:value="8. 民青局青年內地實習資助計劃"/>
              <w:listItem w:displayText="9. 青年內地交流資助計劃" w:value="9. 青年內地交流資助計劃"/>
              <w:listItem w:displayText="10. 國際青年交流資助計劃" w:value="10. 國際青年交流資助計劃"/>
              <w:listItem w:displayText="11. 婦女自強基金" w:value="11. 婦女自強基金"/>
              <w:listItem w:displayText="12. 家庭教育推廣計劃" w:value="12. 家庭教育推廣計劃"/>
              <w:listItem w:displayText="13. 公民教育活動資助計劃" w:value="13. 公民教育活動資助計劃"/>
              <w:listItem w:displayText="14. 兒童福祉及發展資助計劃" w:value="14. 兒童福祉及發展資助計劃"/>
              <w:listItem w:displayText="15. 伊利沙伯女皇弱智人士基金" w:value="15. 伊利沙伯女皇弱智人士基金"/>
              <w:listItem w:displayText="16. 成人教育資助計劃" w:value="16. 成人教育資助計劃"/>
              <w:listItem w:displayText="17. 長者學苑發展基金" w:value="17. 長者學苑發展基金"/>
              <w:listItem w:displayText="18. 離院長者綜合支援計劃" w:value="18. 離院長者綜合支援計劃"/>
              <w:listItem w:displayText="19. 康復服務公眾教育／宣傳資助計劃" w:value="19. 康復服務公眾教育／宣傳資助計劃"/>
              <w:listItem w:displayText="20. 展翅青年就業計劃" w:value="20. 展翅青年就業計劃"/>
              <w:listItem w:displayText="21. 多元種族就業計劃" w:value="21. 多元種族就業計劃"/>
              <w:listItem w:displayText="22. 「伙伴倡自強」社區協作計劃" w:value="22. 「伙伴倡自強」社區協作計劃"/>
              <w:listItem w:displayText="23. 鄰里互助計劃" w:value="23. 鄰里互助計劃"/>
              <w:listItem w:displayText="24. 社區參與計劃" w:value="24. 社區參與計劃"/>
              <w:listItem w:displayText="25. 少數族裔人士支援服務中心" w:value="25. 少數族裔人士支援服務中心"/>
              <w:listItem w:displayText="26. 青年發展計劃" w:value="26. 青年發展計劃"/>
              <w:listItem w:displayText="27. 禁毒基金" w:value="27. 禁毒基金"/>
              <w:listItem w:displayText="28. 校本課後學習及支援計劃" w:value="28. 校本課後學習及支援計劃"/>
              <w:listItem w:displayText="29. 資優教育基金" w:value="29. 資優教育基金"/>
              <w:listItem w:displayText="30. 優質教育基金" w:value="30. 優質教育基金"/>
              <w:listItem w:displayText="31. 適應課程" w:value="31. 適應課程"/>
              <w:listItem w:displayText="32. 「全校參與分層支援有自閉症的學生」計劃" w:value="32. 「全校參與分層支援有自閉症的學生」計劃"/>
              <w:listItem w:displayText="33. 資助計劃以支援非政府機構善用空置政府用地" w:value="33. 資助計劃以支援非政府機構善用空置政府用地"/>
              <w:listItem w:displayText="34. 保育歷史建築基金" w:value="34. 保育歷史建築基金"/>
              <w:listItem w:displayText="35. 社會創新及創業發展基金" w:value="35. 社會創新及創業發展基金"/>
              <w:listItem w:displayText="36. 戴麟趾爵士康樂基金" w:value="36. 戴麟趾爵士康樂基金"/>
              <w:listItem w:displayText="37. 支援非政府機構推行過渡性房屋項目的資助計劃" w:value="37. 支援非政府機構推行過渡性房屋項目的資助計劃"/>
              <w:listItem w:displayText="38. 簡約公屋" w:value="38. 簡約公屋"/>
              <w:listItem w:displayText="39. 地區康健中心" w:value="39. 地區康健中心"/>
              <w:listItem w:displayText="40. 愛滋病信託基金" w:value="40. 愛滋病信託基金"/>
              <w:listItem w:displayText="41. 環境及自然保育基金" w:value="41. 環境及自然保育基金"/>
              <w:listItem w:displayText="XXXXXX" w:value="XXXXXX"/>
            </w:dropDownList>
          </w:sdtPr>
          <w:sdtEndPr>
            <w:rPr>
              <w:rFonts w:eastAsia="標楷體"/>
              <w:color w:val="808080" w:themeColor="background1" w:themeShade="80"/>
              <w:sz w:val="26"/>
              <w:szCs w:val="26"/>
              <w:shd w:val="clear" w:color="auto" w:fill="FFFFFF" w:themeFill="background1"/>
            </w:rPr>
          </w:sdtEndPr>
          <w:sdtContent>
            <w:tc>
              <w:tcPr>
                <w:tcW w:w="3230" w:type="dxa"/>
                <w:gridSpan w:val="2"/>
              </w:tcPr>
              <w:p w14:paraId="449A71AE" w14:textId="57259296" w:rsidR="00453322" w:rsidRPr="00453322" w:rsidRDefault="00453322" w:rsidP="00453322">
                <w:pPr>
                  <w:spacing w:line="276" w:lineRule="auto"/>
                  <w:rPr>
                    <w:rFonts w:ascii="Times New Roman" w:hAnsi="Times New Roman" w:cs="Times New Roman"/>
                    <w:color w:val="808080" w:themeColor="background1" w:themeShade="80"/>
                    <w:sz w:val="26"/>
                    <w:szCs w:val="26"/>
                  </w:rPr>
                </w:pPr>
                <w:r w:rsidRPr="00453322">
                  <w:rPr>
                    <w:rFonts w:ascii="Times New Roman" w:hAnsi="Times New Roman" w:cs="Times New Roman"/>
                    <w:color w:val="808080" w:themeColor="background1" w:themeShade="80"/>
                  </w:rPr>
                  <w:t>Select an item.</w:t>
                </w:r>
              </w:p>
            </w:tc>
          </w:sdtContent>
        </w:sdt>
        <w:tc>
          <w:tcPr>
            <w:tcW w:w="2380" w:type="dxa"/>
          </w:tcPr>
          <w:p w14:paraId="74080C54" w14:textId="77777777" w:rsidR="00453322" w:rsidRPr="00091377" w:rsidRDefault="00453322" w:rsidP="004533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3" w:type="dxa"/>
          </w:tcPr>
          <w:p w14:paraId="73CDF6D6" w14:textId="77777777" w:rsidR="00453322" w:rsidRPr="00091377" w:rsidRDefault="00453322" w:rsidP="004533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  <w:gridSpan w:val="2"/>
          </w:tcPr>
          <w:p w14:paraId="3F83678E" w14:textId="77777777" w:rsidR="00453322" w:rsidRPr="00091377" w:rsidRDefault="00453322" w:rsidP="004533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322" w:rsidRPr="00091377" w14:paraId="7E7D2305" w14:textId="77777777" w:rsidTr="007F7C46">
        <w:tc>
          <w:tcPr>
            <w:tcW w:w="1080" w:type="dxa"/>
            <w:gridSpan w:val="2"/>
          </w:tcPr>
          <w:p w14:paraId="3E6FA800" w14:textId="77777777" w:rsidR="00453322" w:rsidRPr="00091377" w:rsidRDefault="00453322" w:rsidP="004533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137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sdt>
          <w:sdtPr>
            <w:rPr>
              <w:color w:val="808080" w:themeColor="background1" w:themeShade="80"/>
            </w:rPr>
            <w:id w:val="1572775315"/>
            <w:placeholder>
              <w:docPart w:val="92F49E39A86A4D349DEE064033D3120C"/>
            </w:placeholder>
            <w:showingPlcHdr/>
            <w:dropDownList>
              <w:listItem w:value="請選擇一個基金／計劃。"/>
              <w:listItem w:displayText="1. 關愛基金" w:value="1. 關愛基金"/>
              <w:listItem w:displayText="2. 社區投資共享基金" w:value="2. 社區投資共享基金"/>
              <w:listItem w:displayText="3. 平和基金" w:value="3. 平和基金"/>
              <w:listItem w:displayText="4. 青年發展基金" w:value="4. 青年發展基金"/>
              <w:listItem w:displayText="5. 民青局賽馬會青年生涯規劃計劃" w:value="5. 民青局賽馬會青年生涯規劃計劃"/>
              <w:listItem w:displayText="6. 民青局青年歷奇訓練活動資助計劃" w:value="6. 民青局青年歷奇訓練活動資助計劃"/>
              <w:listItem w:displayText="7. 民青局青年正向思維活動資助計劃" w:value="7. 民青局青年正向思維活動資助計劃"/>
              <w:listItem w:displayText="8. 民青局青年內地實習資助計劃" w:value="8. 民青局青年內地實習資助計劃"/>
              <w:listItem w:displayText="9. 青年內地交流資助計劃" w:value="9. 青年內地交流資助計劃"/>
              <w:listItem w:displayText="10. 國際青年交流資助計劃" w:value="10. 國際青年交流資助計劃"/>
              <w:listItem w:displayText="11. 婦女自強基金" w:value="11. 婦女自強基金"/>
              <w:listItem w:displayText="12. 家庭教育推廣計劃" w:value="12. 家庭教育推廣計劃"/>
              <w:listItem w:displayText="13. 公民教育活動資助計劃" w:value="13. 公民教育活動資助計劃"/>
              <w:listItem w:displayText="14. 兒童福祉及發展資助計劃" w:value="14. 兒童福祉及發展資助計劃"/>
              <w:listItem w:displayText="15. 伊利沙伯女皇弱智人士基金" w:value="15. 伊利沙伯女皇弱智人士基金"/>
              <w:listItem w:displayText="16. 成人教育資助計劃" w:value="16. 成人教育資助計劃"/>
              <w:listItem w:displayText="17. 長者學苑發展基金" w:value="17. 長者學苑發展基金"/>
              <w:listItem w:displayText="18. 離院長者綜合支援計劃" w:value="18. 離院長者綜合支援計劃"/>
              <w:listItem w:displayText="19. 康復服務公眾教育／宣傳資助計劃" w:value="19. 康復服務公眾教育／宣傳資助計劃"/>
              <w:listItem w:displayText="20. 展翅青年就業計劃" w:value="20. 展翅青年就業計劃"/>
              <w:listItem w:displayText="21. 多元種族就業計劃" w:value="21. 多元種族就業計劃"/>
              <w:listItem w:displayText="22. 「伙伴倡自強」社區協作計劃" w:value="22. 「伙伴倡自強」社區協作計劃"/>
              <w:listItem w:displayText="23. 鄰里互助計劃" w:value="23. 鄰里互助計劃"/>
              <w:listItem w:displayText="24. 社區參與計劃" w:value="24. 社區參與計劃"/>
              <w:listItem w:displayText="25. 少數族裔人士支援服務中心" w:value="25. 少數族裔人士支援服務中心"/>
              <w:listItem w:displayText="26. 青年發展計劃" w:value="26. 青年發展計劃"/>
              <w:listItem w:displayText="27. 禁毒基金" w:value="27. 禁毒基金"/>
              <w:listItem w:displayText="28. 校本課後學習及支援計劃" w:value="28. 校本課後學習及支援計劃"/>
              <w:listItem w:displayText="29. 資優教育基金" w:value="29. 資優教育基金"/>
              <w:listItem w:displayText="30. 優質教育基金" w:value="30. 優質教育基金"/>
              <w:listItem w:displayText="31. 適應課程" w:value="31. 適應課程"/>
              <w:listItem w:displayText="32. 「全校參與分層支援有自閉症的學生」計劃" w:value="32. 「全校參與分層支援有自閉症的學生」計劃"/>
              <w:listItem w:displayText="33. 資助計劃以支援非政府機構善用空置政府用地" w:value="33. 資助計劃以支援非政府機構善用空置政府用地"/>
              <w:listItem w:displayText="34. 保育歷史建築基金" w:value="34. 保育歷史建築基金"/>
              <w:listItem w:displayText="35. 社會創新及創業發展基金" w:value="35. 社會創新及創業發展基金"/>
              <w:listItem w:displayText="36. 戴麟趾爵士康樂基金" w:value="36. 戴麟趾爵士康樂基金"/>
              <w:listItem w:displayText="37. 支援非政府機構推行過渡性房屋項目的資助計劃" w:value="37. 支援非政府機構推行過渡性房屋項目的資助計劃"/>
              <w:listItem w:displayText="38. 簡約公屋" w:value="38. 簡約公屋"/>
              <w:listItem w:displayText="39. 地區康健中心" w:value="39. 地區康健中心"/>
              <w:listItem w:displayText="40. 愛滋病信託基金" w:value="40. 愛滋病信託基金"/>
              <w:listItem w:displayText="41. 環境及自然保育基金" w:value="41. 環境及自然保育基金"/>
              <w:listItem w:displayText="XXXXXX" w:value="XXXXXX"/>
            </w:dropDownList>
          </w:sdtPr>
          <w:sdtEndPr>
            <w:rPr>
              <w:rFonts w:eastAsia="標楷體"/>
              <w:color w:val="808080" w:themeColor="background1" w:themeShade="80"/>
              <w:sz w:val="26"/>
              <w:szCs w:val="26"/>
              <w:shd w:val="clear" w:color="auto" w:fill="FFFFFF" w:themeFill="background1"/>
            </w:rPr>
          </w:sdtEndPr>
          <w:sdtContent>
            <w:tc>
              <w:tcPr>
                <w:tcW w:w="3230" w:type="dxa"/>
                <w:gridSpan w:val="2"/>
              </w:tcPr>
              <w:p w14:paraId="5C8CCE82" w14:textId="2A68C5F4" w:rsidR="00453322" w:rsidRPr="00453322" w:rsidRDefault="00453322" w:rsidP="00453322">
                <w:pPr>
                  <w:spacing w:line="276" w:lineRule="auto"/>
                  <w:rPr>
                    <w:rFonts w:ascii="Times New Roman" w:hAnsi="Times New Roman" w:cs="Times New Roman"/>
                    <w:color w:val="808080" w:themeColor="background1" w:themeShade="80"/>
                    <w:sz w:val="26"/>
                    <w:szCs w:val="26"/>
                  </w:rPr>
                </w:pPr>
                <w:r w:rsidRPr="00453322">
                  <w:rPr>
                    <w:rFonts w:ascii="Times New Roman" w:hAnsi="Times New Roman" w:cs="Times New Roman"/>
                    <w:color w:val="808080" w:themeColor="background1" w:themeShade="80"/>
                  </w:rPr>
                  <w:t>Select an item.</w:t>
                </w:r>
              </w:p>
            </w:tc>
          </w:sdtContent>
        </w:sdt>
        <w:tc>
          <w:tcPr>
            <w:tcW w:w="2380" w:type="dxa"/>
          </w:tcPr>
          <w:p w14:paraId="20DB2825" w14:textId="77777777" w:rsidR="00453322" w:rsidRPr="00091377" w:rsidRDefault="00453322" w:rsidP="004533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29FE1E5" w14:textId="77777777" w:rsidR="00453322" w:rsidRPr="00091377" w:rsidRDefault="00453322" w:rsidP="004533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  <w:gridSpan w:val="2"/>
          </w:tcPr>
          <w:p w14:paraId="1AA9C87D" w14:textId="77777777" w:rsidR="00453322" w:rsidRPr="00091377" w:rsidRDefault="00453322" w:rsidP="004533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322" w:rsidRPr="00091377" w14:paraId="53B34D70" w14:textId="77777777" w:rsidTr="007F7C46">
        <w:tc>
          <w:tcPr>
            <w:tcW w:w="1080" w:type="dxa"/>
            <w:gridSpan w:val="2"/>
          </w:tcPr>
          <w:p w14:paraId="21B57F30" w14:textId="77777777" w:rsidR="00453322" w:rsidRPr="00091377" w:rsidRDefault="00453322" w:rsidP="004533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137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sdt>
          <w:sdtPr>
            <w:rPr>
              <w:color w:val="808080" w:themeColor="background1" w:themeShade="80"/>
            </w:rPr>
            <w:id w:val="-484469914"/>
            <w:placeholder>
              <w:docPart w:val="5E163F10B2EA4D128E2C1998C168673C"/>
            </w:placeholder>
            <w:showingPlcHdr/>
            <w:dropDownList>
              <w:listItem w:value="請選擇一個基金／計劃。"/>
              <w:listItem w:displayText="1. 關愛基金" w:value="1. 關愛基金"/>
              <w:listItem w:displayText="2. 社區投資共享基金" w:value="2. 社區投資共享基金"/>
              <w:listItem w:displayText="3. 平和基金" w:value="3. 平和基金"/>
              <w:listItem w:displayText="4. 青年發展基金" w:value="4. 青年發展基金"/>
              <w:listItem w:displayText="5. 民青局賽馬會青年生涯規劃計劃" w:value="5. 民青局賽馬會青年生涯規劃計劃"/>
              <w:listItem w:displayText="6. 民青局青年歷奇訓練活動資助計劃" w:value="6. 民青局青年歷奇訓練活動資助計劃"/>
              <w:listItem w:displayText="7. 民青局青年正向思維活動資助計劃" w:value="7. 民青局青年正向思維活動資助計劃"/>
              <w:listItem w:displayText="8. 民青局青年內地實習資助計劃" w:value="8. 民青局青年內地實習資助計劃"/>
              <w:listItem w:displayText="9. 青年內地交流資助計劃" w:value="9. 青年內地交流資助計劃"/>
              <w:listItem w:displayText="10. 國際青年交流資助計劃" w:value="10. 國際青年交流資助計劃"/>
              <w:listItem w:displayText="11. 婦女自強基金" w:value="11. 婦女自強基金"/>
              <w:listItem w:displayText="12. 家庭教育推廣計劃" w:value="12. 家庭教育推廣計劃"/>
              <w:listItem w:displayText="13. 公民教育活動資助計劃" w:value="13. 公民教育活動資助計劃"/>
              <w:listItem w:displayText="14. 兒童福祉及發展資助計劃" w:value="14. 兒童福祉及發展資助計劃"/>
              <w:listItem w:displayText="15. 伊利沙伯女皇弱智人士基金" w:value="15. 伊利沙伯女皇弱智人士基金"/>
              <w:listItem w:displayText="16. 成人教育資助計劃" w:value="16. 成人教育資助計劃"/>
              <w:listItem w:displayText="17. 長者學苑發展基金" w:value="17. 長者學苑發展基金"/>
              <w:listItem w:displayText="18. 離院長者綜合支援計劃" w:value="18. 離院長者綜合支援計劃"/>
              <w:listItem w:displayText="19. 康復服務公眾教育／宣傳資助計劃" w:value="19. 康復服務公眾教育／宣傳資助計劃"/>
              <w:listItem w:displayText="20. 展翅青年就業計劃" w:value="20. 展翅青年就業計劃"/>
              <w:listItem w:displayText="21. 多元種族就業計劃" w:value="21. 多元種族就業計劃"/>
              <w:listItem w:displayText="22. 「伙伴倡自強」社區協作計劃" w:value="22. 「伙伴倡自強」社區協作計劃"/>
              <w:listItem w:displayText="23. 鄰里互助計劃" w:value="23. 鄰里互助計劃"/>
              <w:listItem w:displayText="24. 社區參與計劃" w:value="24. 社區參與計劃"/>
              <w:listItem w:displayText="25. 少數族裔人士支援服務中心" w:value="25. 少數族裔人士支援服務中心"/>
              <w:listItem w:displayText="26. 青年發展計劃" w:value="26. 青年發展計劃"/>
              <w:listItem w:displayText="27. 禁毒基金" w:value="27. 禁毒基金"/>
              <w:listItem w:displayText="28. 校本課後學習及支援計劃" w:value="28. 校本課後學習及支援計劃"/>
              <w:listItem w:displayText="29. 資優教育基金" w:value="29. 資優教育基金"/>
              <w:listItem w:displayText="30. 優質教育基金" w:value="30. 優質教育基金"/>
              <w:listItem w:displayText="31. 適應課程" w:value="31. 適應課程"/>
              <w:listItem w:displayText="32. 「全校參與分層支援有自閉症的學生」計劃" w:value="32. 「全校參與分層支援有自閉症的學生」計劃"/>
              <w:listItem w:displayText="33. 資助計劃以支援非政府機構善用空置政府用地" w:value="33. 資助計劃以支援非政府機構善用空置政府用地"/>
              <w:listItem w:displayText="34. 保育歷史建築基金" w:value="34. 保育歷史建築基金"/>
              <w:listItem w:displayText="35. 社會創新及創業發展基金" w:value="35. 社會創新及創業發展基金"/>
              <w:listItem w:displayText="36. 戴麟趾爵士康樂基金" w:value="36. 戴麟趾爵士康樂基金"/>
              <w:listItem w:displayText="37. 支援非政府機構推行過渡性房屋項目的資助計劃" w:value="37. 支援非政府機構推行過渡性房屋項目的資助計劃"/>
              <w:listItem w:displayText="38. 簡約公屋" w:value="38. 簡約公屋"/>
              <w:listItem w:displayText="39. 地區康健中心" w:value="39. 地區康健中心"/>
              <w:listItem w:displayText="40. 愛滋病信託基金" w:value="40. 愛滋病信託基金"/>
              <w:listItem w:displayText="41. 環境及自然保育基金" w:value="41. 環境及自然保育基金"/>
              <w:listItem w:displayText="XXXXXX" w:value="XXXXXX"/>
            </w:dropDownList>
          </w:sdtPr>
          <w:sdtEndPr>
            <w:rPr>
              <w:rFonts w:eastAsia="標楷體"/>
              <w:color w:val="808080" w:themeColor="background1" w:themeShade="80"/>
              <w:sz w:val="26"/>
              <w:szCs w:val="26"/>
              <w:shd w:val="clear" w:color="auto" w:fill="FFFFFF" w:themeFill="background1"/>
            </w:rPr>
          </w:sdtEndPr>
          <w:sdtContent>
            <w:tc>
              <w:tcPr>
                <w:tcW w:w="3230" w:type="dxa"/>
                <w:gridSpan w:val="2"/>
              </w:tcPr>
              <w:p w14:paraId="4ADD1E64" w14:textId="00E0F1BE" w:rsidR="00453322" w:rsidRPr="00453322" w:rsidRDefault="00453322" w:rsidP="00453322">
                <w:pPr>
                  <w:spacing w:line="276" w:lineRule="auto"/>
                  <w:rPr>
                    <w:rFonts w:ascii="Times New Roman" w:hAnsi="Times New Roman" w:cs="Times New Roman"/>
                    <w:color w:val="808080" w:themeColor="background1" w:themeShade="80"/>
                    <w:sz w:val="26"/>
                    <w:szCs w:val="26"/>
                  </w:rPr>
                </w:pPr>
                <w:r w:rsidRPr="00453322">
                  <w:rPr>
                    <w:rFonts w:ascii="Times New Roman" w:hAnsi="Times New Roman" w:cs="Times New Roman"/>
                    <w:color w:val="808080" w:themeColor="background1" w:themeShade="80"/>
                  </w:rPr>
                  <w:t>Select an item.</w:t>
                </w:r>
              </w:p>
            </w:tc>
          </w:sdtContent>
        </w:sdt>
        <w:tc>
          <w:tcPr>
            <w:tcW w:w="2380" w:type="dxa"/>
          </w:tcPr>
          <w:p w14:paraId="1FE3C6E2" w14:textId="77777777" w:rsidR="00453322" w:rsidRPr="00091377" w:rsidRDefault="00453322" w:rsidP="004533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3" w:type="dxa"/>
          </w:tcPr>
          <w:p w14:paraId="00519CCE" w14:textId="77777777" w:rsidR="00453322" w:rsidRPr="00091377" w:rsidRDefault="00453322" w:rsidP="004533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  <w:gridSpan w:val="2"/>
          </w:tcPr>
          <w:p w14:paraId="55F93000" w14:textId="77777777" w:rsidR="00453322" w:rsidRPr="00091377" w:rsidRDefault="00453322" w:rsidP="004533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322" w:rsidRPr="00091377" w14:paraId="159D23B2" w14:textId="77777777" w:rsidTr="007F7C46">
        <w:tc>
          <w:tcPr>
            <w:tcW w:w="1080" w:type="dxa"/>
            <w:gridSpan w:val="2"/>
          </w:tcPr>
          <w:p w14:paraId="20AE96F5" w14:textId="77777777" w:rsidR="00453322" w:rsidRPr="00091377" w:rsidRDefault="00453322" w:rsidP="004533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137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sdt>
          <w:sdtPr>
            <w:rPr>
              <w:color w:val="808080" w:themeColor="background1" w:themeShade="80"/>
            </w:rPr>
            <w:id w:val="180547712"/>
            <w:placeholder>
              <w:docPart w:val="C9C4DB2916CE4A42919D1FA52BA55B74"/>
            </w:placeholder>
            <w:showingPlcHdr/>
            <w:dropDownList>
              <w:listItem w:value="請選擇一個基金／計劃。"/>
              <w:listItem w:displayText="1. 關愛基金" w:value="1. 關愛基金"/>
              <w:listItem w:displayText="2. 社區投資共享基金" w:value="2. 社區投資共享基金"/>
              <w:listItem w:displayText="3. 平和基金" w:value="3. 平和基金"/>
              <w:listItem w:displayText="4. 青年發展基金" w:value="4. 青年發展基金"/>
              <w:listItem w:displayText="5. 民青局賽馬會青年生涯規劃計劃" w:value="5. 民青局賽馬會青年生涯規劃計劃"/>
              <w:listItem w:displayText="6. 民青局青年歷奇訓練活動資助計劃" w:value="6. 民青局青年歷奇訓練活動資助計劃"/>
              <w:listItem w:displayText="7. 民青局青年正向思維活動資助計劃" w:value="7. 民青局青年正向思維活動資助計劃"/>
              <w:listItem w:displayText="8. 民青局青年內地實習資助計劃" w:value="8. 民青局青年內地實習資助計劃"/>
              <w:listItem w:displayText="9. 青年內地交流資助計劃" w:value="9. 青年內地交流資助計劃"/>
              <w:listItem w:displayText="10. 國際青年交流資助計劃" w:value="10. 國際青年交流資助計劃"/>
              <w:listItem w:displayText="11. 婦女自強基金" w:value="11. 婦女自強基金"/>
              <w:listItem w:displayText="12. 家庭教育推廣計劃" w:value="12. 家庭教育推廣計劃"/>
              <w:listItem w:displayText="13. 公民教育活動資助計劃" w:value="13. 公民教育活動資助計劃"/>
              <w:listItem w:displayText="14. 兒童福祉及發展資助計劃" w:value="14. 兒童福祉及發展資助計劃"/>
              <w:listItem w:displayText="15. 伊利沙伯女皇弱智人士基金" w:value="15. 伊利沙伯女皇弱智人士基金"/>
              <w:listItem w:displayText="16. 成人教育資助計劃" w:value="16. 成人教育資助計劃"/>
              <w:listItem w:displayText="17. 長者學苑發展基金" w:value="17. 長者學苑發展基金"/>
              <w:listItem w:displayText="18. 離院長者綜合支援計劃" w:value="18. 離院長者綜合支援計劃"/>
              <w:listItem w:displayText="19. 康復服務公眾教育／宣傳資助計劃" w:value="19. 康復服務公眾教育／宣傳資助計劃"/>
              <w:listItem w:displayText="20. 展翅青年就業計劃" w:value="20. 展翅青年就業計劃"/>
              <w:listItem w:displayText="21. 多元種族就業計劃" w:value="21. 多元種族就業計劃"/>
              <w:listItem w:displayText="22. 「伙伴倡自強」社區協作計劃" w:value="22. 「伙伴倡自強」社區協作計劃"/>
              <w:listItem w:displayText="23. 鄰里互助計劃" w:value="23. 鄰里互助計劃"/>
              <w:listItem w:displayText="24. 社區參與計劃" w:value="24. 社區參與計劃"/>
              <w:listItem w:displayText="25. 少數族裔人士支援服務中心" w:value="25. 少數族裔人士支援服務中心"/>
              <w:listItem w:displayText="26. 青年發展計劃" w:value="26. 青年發展計劃"/>
              <w:listItem w:displayText="27. 禁毒基金" w:value="27. 禁毒基金"/>
              <w:listItem w:displayText="28. 校本課後學習及支援計劃" w:value="28. 校本課後學習及支援計劃"/>
              <w:listItem w:displayText="29. 資優教育基金" w:value="29. 資優教育基金"/>
              <w:listItem w:displayText="30. 優質教育基金" w:value="30. 優質教育基金"/>
              <w:listItem w:displayText="31. 適應課程" w:value="31. 適應課程"/>
              <w:listItem w:displayText="32. 「全校參與分層支援有自閉症的學生」計劃" w:value="32. 「全校參與分層支援有自閉症的學生」計劃"/>
              <w:listItem w:displayText="33. 資助計劃以支援非政府機構善用空置政府用地" w:value="33. 資助計劃以支援非政府機構善用空置政府用地"/>
              <w:listItem w:displayText="34. 保育歷史建築基金" w:value="34. 保育歷史建築基金"/>
              <w:listItem w:displayText="35. 社會創新及創業發展基金" w:value="35. 社會創新及創業發展基金"/>
              <w:listItem w:displayText="36. 戴麟趾爵士康樂基金" w:value="36. 戴麟趾爵士康樂基金"/>
              <w:listItem w:displayText="37. 支援非政府機構推行過渡性房屋項目的資助計劃" w:value="37. 支援非政府機構推行過渡性房屋項目的資助計劃"/>
              <w:listItem w:displayText="38. 簡約公屋" w:value="38. 簡約公屋"/>
              <w:listItem w:displayText="39. 地區康健中心" w:value="39. 地區康健中心"/>
              <w:listItem w:displayText="40. 愛滋病信託基金" w:value="40. 愛滋病信託基金"/>
              <w:listItem w:displayText="41. 環境及自然保育基金" w:value="41. 環境及自然保育基金"/>
              <w:listItem w:displayText="XXXXXX" w:value="XXXXXX"/>
            </w:dropDownList>
          </w:sdtPr>
          <w:sdtEndPr>
            <w:rPr>
              <w:rFonts w:eastAsia="標楷體"/>
              <w:color w:val="808080" w:themeColor="background1" w:themeShade="80"/>
              <w:sz w:val="26"/>
              <w:szCs w:val="26"/>
              <w:shd w:val="clear" w:color="auto" w:fill="FFFFFF" w:themeFill="background1"/>
            </w:rPr>
          </w:sdtEndPr>
          <w:sdtContent>
            <w:tc>
              <w:tcPr>
                <w:tcW w:w="3230" w:type="dxa"/>
                <w:gridSpan w:val="2"/>
              </w:tcPr>
              <w:p w14:paraId="64E2039A" w14:textId="60F48A0A" w:rsidR="00453322" w:rsidRPr="00453322" w:rsidRDefault="00453322" w:rsidP="00453322">
                <w:pPr>
                  <w:spacing w:line="276" w:lineRule="auto"/>
                  <w:rPr>
                    <w:rFonts w:ascii="Times New Roman" w:hAnsi="Times New Roman" w:cs="Times New Roman"/>
                    <w:color w:val="808080" w:themeColor="background1" w:themeShade="80"/>
                    <w:sz w:val="26"/>
                    <w:szCs w:val="26"/>
                  </w:rPr>
                </w:pPr>
                <w:r w:rsidRPr="00453322">
                  <w:rPr>
                    <w:rFonts w:ascii="Times New Roman" w:hAnsi="Times New Roman" w:cs="Times New Roman"/>
                    <w:color w:val="808080" w:themeColor="background1" w:themeShade="80"/>
                  </w:rPr>
                  <w:t>Select an item.</w:t>
                </w:r>
              </w:p>
            </w:tc>
          </w:sdtContent>
        </w:sdt>
        <w:tc>
          <w:tcPr>
            <w:tcW w:w="2380" w:type="dxa"/>
          </w:tcPr>
          <w:p w14:paraId="4DB1198A" w14:textId="77777777" w:rsidR="00453322" w:rsidRPr="00091377" w:rsidRDefault="00453322" w:rsidP="004533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E2DA0DF" w14:textId="77777777" w:rsidR="00453322" w:rsidRPr="00091377" w:rsidRDefault="00453322" w:rsidP="004533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  <w:gridSpan w:val="2"/>
          </w:tcPr>
          <w:p w14:paraId="57814767" w14:textId="77777777" w:rsidR="00453322" w:rsidRPr="00091377" w:rsidRDefault="00453322" w:rsidP="0045332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2B18" w:rsidRPr="00091377" w14:paraId="7AC96004" w14:textId="77777777" w:rsidTr="007F7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3" w:type="dxa"/>
          <w:wAfter w:w="146" w:type="dxa"/>
        </w:trPr>
        <w:tc>
          <w:tcPr>
            <w:tcW w:w="10779" w:type="dxa"/>
            <w:gridSpan w:val="6"/>
          </w:tcPr>
          <w:p w14:paraId="0AABC5A1" w14:textId="1A946CC7" w:rsidR="000F2B18" w:rsidRPr="00091377" w:rsidRDefault="000F2B18" w:rsidP="00106734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670CDB" w:rsidRPr="00091377" w14:paraId="48E205BC" w14:textId="77777777" w:rsidTr="00106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3" w:type="dxa"/>
          <w:wAfter w:w="146" w:type="dxa"/>
        </w:trPr>
        <w:tc>
          <w:tcPr>
            <w:tcW w:w="1001" w:type="dxa"/>
            <w:gridSpan w:val="2"/>
            <w:shd w:val="clear" w:color="auto" w:fill="auto"/>
          </w:tcPr>
          <w:p w14:paraId="0AD9DBE8" w14:textId="620C08C7" w:rsidR="00670CDB" w:rsidRPr="00091377" w:rsidRDefault="00A7191A" w:rsidP="00106734">
            <w:pPr>
              <w:spacing w:line="28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1377">
              <w:rPr>
                <w:rFonts w:ascii="Times New Roman" w:hAnsi="Times New Roman" w:cs="Times New Roman"/>
                <w:sz w:val="20"/>
                <w:szCs w:val="20"/>
              </w:rPr>
              <w:t xml:space="preserve">Notes: </w:t>
            </w:r>
            <w:r w:rsidR="00670CDB" w:rsidRPr="0009137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778" w:type="dxa"/>
            <w:gridSpan w:val="4"/>
            <w:shd w:val="clear" w:color="auto" w:fill="auto"/>
          </w:tcPr>
          <w:p w14:paraId="62D60DF3" w14:textId="4B1DC4FE" w:rsidR="00670CDB" w:rsidRPr="00091377" w:rsidRDefault="00670CDB" w:rsidP="00670CD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913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Including </w:t>
            </w:r>
            <w:r w:rsidRPr="00091377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  <w:r w:rsidRPr="000913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mp Sum Grant subvention and other </w:t>
            </w:r>
            <w:proofErr w:type="spellStart"/>
            <w:r w:rsidRPr="000913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subvented</w:t>
            </w:r>
            <w:proofErr w:type="spellEnd"/>
            <w:r w:rsidRPr="000913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resources (</w:t>
            </w:r>
            <w:proofErr w:type="gramStart"/>
            <w:r w:rsidRPr="000913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e.g.</w:t>
            </w:r>
            <w:proofErr w:type="gramEnd"/>
            <w:r w:rsidR="00A7191A" w:rsidRPr="000913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subvention for </w:t>
            </w:r>
            <w:proofErr w:type="spellStart"/>
            <w:r w:rsidR="00A7191A" w:rsidRPr="000913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recognised</w:t>
            </w:r>
            <w:proofErr w:type="spellEnd"/>
            <w:r w:rsidRPr="000913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premises etc.).</w:t>
            </w:r>
          </w:p>
        </w:tc>
      </w:tr>
      <w:tr w:rsidR="00670CDB" w:rsidRPr="00091377" w14:paraId="02EEDABE" w14:textId="77777777" w:rsidTr="00106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3" w:type="dxa"/>
          <w:wAfter w:w="146" w:type="dxa"/>
        </w:trPr>
        <w:tc>
          <w:tcPr>
            <w:tcW w:w="1001" w:type="dxa"/>
            <w:gridSpan w:val="2"/>
            <w:shd w:val="clear" w:color="auto" w:fill="auto"/>
          </w:tcPr>
          <w:p w14:paraId="0919CABF" w14:textId="43780C8C" w:rsidR="00670CDB" w:rsidRPr="00091377" w:rsidRDefault="00670CDB" w:rsidP="00106734">
            <w:pPr>
              <w:spacing w:line="28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91377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2</w:t>
            </w:r>
          </w:p>
        </w:tc>
        <w:tc>
          <w:tcPr>
            <w:tcW w:w="9778" w:type="dxa"/>
            <w:gridSpan w:val="4"/>
          </w:tcPr>
          <w:p w14:paraId="3D83C379" w14:textId="349C6772" w:rsidR="00670CDB" w:rsidRPr="00091377" w:rsidRDefault="00670CDB" w:rsidP="00670CD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913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Services / projects already reported in this statement</w:t>
            </w:r>
            <w:r w:rsidR="002D14FF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need not</w:t>
            </w:r>
            <w:r w:rsidR="00A55CF8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be reported </w:t>
            </w:r>
            <w:r w:rsidRPr="000913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in </w:t>
            </w:r>
            <w:r w:rsidRPr="0009137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K"/>
              </w:rPr>
              <w:t>Annexes 3.1</w:t>
            </w:r>
            <w:r w:rsidRPr="000913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and </w:t>
            </w:r>
            <w:r w:rsidRPr="0009137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K"/>
              </w:rPr>
              <w:t xml:space="preserve">3.2 </w:t>
            </w:r>
            <w:r w:rsidRPr="000913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of th</w:t>
            </w:r>
            <w:r w:rsidR="00E2400A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e “Social Welfare Services Lump Sum Grant Subvention Manual”.</w:t>
            </w:r>
          </w:p>
        </w:tc>
      </w:tr>
      <w:tr w:rsidR="00670CDB" w:rsidRPr="00091377" w14:paraId="25440615" w14:textId="77777777" w:rsidTr="00106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3" w:type="dxa"/>
          <w:wAfter w:w="146" w:type="dxa"/>
        </w:trPr>
        <w:tc>
          <w:tcPr>
            <w:tcW w:w="1001" w:type="dxa"/>
            <w:gridSpan w:val="2"/>
            <w:shd w:val="clear" w:color="auto" w:fill="auto"/>
          </w:tcPr>
          <w:p w14:paraId="204A6013" w14:textId="6F863BEF" w:rsidR="00670CDB" w:rsidRPr="00091377" w:rsidRDefault="00670CDB" w:rsidP="00106734">
            <w:pPr>
              <w:spacing w:line="28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91377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3</w:t>
            </w:r>
          </w:p>
        </w:tc>
        <w:tc>
          <w:tcPr>
            <w:tcW w:w="9778" w:type="dxa"/>
            <w:gridSpan w:val="4"/>
          </w:tcPr>
          <w:p w14:paraId="60548375" w14:textId="5FC2CE71" w:rsidR="00670CDB" w:rsidRPr="00091377" w:rsidRDefault="00670CDB" w:rsidP="00670CD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913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Please </w:t>
            </w:r>
            <w:r w:rsidR="00F64470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select</w:t>
            </w:r>
            <w:r w:rsidR="000A6E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0913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a government fund / subsidy scheme from the drop-down menu. </w:t>
            </w:r>
          </w:p>
        </w:tc>
      </w:tr>
      <w:tr w:rsidR="00670CDB" w14:paraId="7F831CC9" w14:textId="77777777" w:rsidTr="00106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3" w:type="dxa"/>
          <w:wAfter w:w="146" w:type="dxa"/>
        </w:trPr>
        <w:tc>
          <w:tcPr>
            <w:tcW w:w="1001" w:type="dxa"/>
            <w:gridSpan w:val="2"/>
            <w:shd w:val="clear" w:color="auto" w:fill="auto"/>
          </w:tcPr>
          <w:p w14:paraId="3DAA20A8" w14:textId="0BB6414E" w:rsidR="00670CDB" w:rsidRPr="005B3408" w:rsidRDefault="00670CDB" w:rsidP="00106734">
            <w:pPr>
              <w:spacing w:line="280" w:lineRule="exact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778" w:type="dxa"/>
            <w:gridSpan w:val="4"/>
          </w:tcPr>
          <w:p w14:paraId="42B39C61" w14:textId="3B3582E9" w:rsidR="00670CDB" w:rsidRPr="005B3408" w:rsidRDefault="00670CDB" w:rsidP="00670CDB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zh-HK"/>
              </w:rPr>
            </w:pPr>
            <w:r w:rsidRPr="005B34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zh-HK"/>
              </w:rPr>
              <w:t>Please indicate the commencement and completion month and year for the entire service / project.  All services / projects implemented during the reporting year must be included and reported annually until their completion.</w:t>
            </w:r>
          </w:p>
        </w:tc>
      </w:tr>
    </w:tbl>
    <w:p w14:paraId="2765B498" w14:textId="77777777" w:rsidR="00E05027" w:rsidRPr="00C15556" w:rsidRDefault="00E05027" w:rsidP="001E7212">
      <w:pPr>
        <w:jc w:val="both"/>
        <w:rPr>
          <w:rFonts w:ascii="Times New Roman" w:hAnsi="Times New Roman" w:cs="Times New Roman"/>
          <w:spacing w:val="-4"/>
          <w:sz w:val="26"/>
          <w:szCs w:val="26"/>
          <w:shd w:val="clear" w:color="auto" w:fill="FFFFFF"/>
        </w:rPr>
      </w:pPr>
    </w:p>
    <w:p w14:paraId="2C8C8A1A" w14:textId="659FC8AF" w:rsidR="00A7191A" w:rsidRPr="00930F54" w:rsidRDefault="00D56735" w:rsidP="00A7191A">
      <w:pPr>
        <w:pStyle w:val="a4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91377">
        <w:rPr>
          <w:rFonts w:ascii="Times New Roman" w:hAnsi="Times New Roman" w:cs="Times New Roman"/>
          <w:kern w:val="0"/>
          <w:sz w:val="26"/>
          <w:szCs w:val="26"/>
        </w:rPr>
        <w:t xml:space="preserve">Our </w:t>
      </w:r>
      <w:proofErr w:type="spellStart"/>
      <w:r w:rsidRPr="00091377">
        <w:rPr>
          <w:rFonts w:ascii="Times New Roman" w:hAnsi="Times New Roman" w:cs="Times New Roman"/>
          <w:kern w:val="0"/>
          <w:sz w:val="26"/>
          <w:szCs w:val="26"/>
        </w:rPr>
        <w:t>organisation</w:t>
      </w:r>
      <w:proofErr w:type="spellEnd"/>
      <w:r>
        <w:rPr>
          <w:rFonts w:ascii="Times New Roman" w:hAnsi="Times New Roman" w:cs="Times New Roman"/>
          <w:kern w:val="0"/>
          <w:sz w:val="26"/>
          <w:szCs w:val="26"/>
        </w:rPr>
        <w:t xml:space="preserve"> has</w:t>
      </w:r>
      <w:r w:rsidR="00A7191A" w:rsidRPr="00930F54">
        <w:rPr>
          <w:rFonts w:ascii="Times New Roman" w:hAnsi="Times New Roman" w:cs="Times New Roman"/>
          <w:kern w:val="0"/>
          <w:sz w:val="26"/>
          <w:szCs w:val="26"/>
        </w:rPr>
        <w:t xml:space="preserve"> ensured that, in implementing these services / projects, the related Funding and Service Agreement (FSA) services were not affected and the terms and requirements of the relevant FSA</w:t>
      </w:r>
      <w:r w:rsidR="0059536D">
        <w:rPr>
          <w:rFonts w:ascii="Times New Roman" w:hAnsi="Times New Roman" w:cs="Times New Roman"/>
          <w:kern w:val="0"/>
          <w:sz w:val="26"/>
          <w:szCs w:val="26"/>
        </w:rPr>
        <w:t>s</w:t>
      </w:r>
      <w:r w:rsidR="00A7191A" w:rsidRPr="00930F54">
        <w:rPr>
          <w:rFonts w:ascii="Times New Roman" w:hAnsi="Times New Roman" w:cs="Times New Roman"/>
          <w:kern w:val="0"/>
          <w:sz w:val="26"/>
          <w:szCs w:val="26"/>
        </w:rPr>
        <w:t xml:space="preserve"> were fully complied with.  In addition, to avoid double counting, the service data of these services / projects </w:t>
      </w:r>
      <w:r w:rsidR="005B6CA0">
        <w:rPr>
          <w:rFonts w:ascii="Times New Roman" w:hAnsi="Times New Roman" w:cs="Times New Roman"/>
          <w:kern w:val="0"/>
          <w:sz w:val="26"/>
          <w:szCs w:val="26"/>
        </w:rPr>
        <w:t xml:space="preserve">were </w:t>
      </w:r>
      <w:r w:rsidR="00A7191A" w:rsidRPr="00930F54">
        <w:rPr>
          <w:rFonts w:ascii="Times New Roman" w:hAnsi="Times New Roman" w:cs="Times New Roman"/>
          <w:b/>
          <w:bCs/>
          <w:kern w:val="0"/>
          <w:sz w:val="26"/>
          <w:szCs w:val="26"/>
        </w:rPr>
        <w:t>not included</w:t>
      </w:r>
      <w:r w:rsidR="00A7191A" w:rsidRPr="00930F54">
        <w:rPr>
          <w:rFonts w:ascii="Times New Roman" w:hAnsi="Times New Roman" w:cs="Times New Roman"/>
          <w:kern w:val="0"/>
          <w:sz w:val="26"/>
          <w:szCs w:val="26"/>
        </w:rPr>
        <w:t xml:space="preserve"> in the service output and outcome standards of SWD-</w:t>
      </w:r>
      <w:proofErr w:type="spellStart"/>
      <w:r w:rsidR="00A7191A" w:rsidRPr="00930F54">
        <w:rPr>
          <w:rFonts w:ascii="Times New Roman" w:hAnsi="Times New Roman" w:cs="Times New Roman"/>
          <w:kern w:val="0"/>
          <w:sz w:val="26"/>
          <w:szCs w:val="26"/>
        </w:rPr>
        <w:t>subvented</w:t>
      </w:r>
      <w:proofErr w:type="spellEnd"/>
      <w:r w:rsidR="00A7191A" w:rsidRPr="00930F54">
        <w:rPr>
          <w:rFonts w:ascii="Times New Roman" w:hAnsi="Times New Roman" w:cs="Times New Roman"/>
          <w:kern w:val="0"/>
          <w:sz w:val="26"/>
          <w:szCs w:val="26"/>
        </w:rPr>
        <w:t xml:space="preserve"> or </w:t>
      </w:r>
      <w:proofErr w:type="spellStart"/>
      <w:r w:rsidR="00A7191A" w:rsidRPr="00930F54">
        <w:rPr>
          <w:rFonts w:ascii="Times New Roman" w:hAnsi="Times New Roman" w:cs="Times New Roman"/>
          <w:kern w:val="0"/>
          <w:sz w:val="26"/>
          <w:szCs w:val="26"/>
        </w:rPr>
        <w:t>subsidised</w:t>
      </w:r>
      <w:proofErr w:type="spellEnd"/>
      <w:r w:rsidR="00A7191A" w:rsidRPr="00930F54">
        <w:rPr>
          <w:rFonts w:ascii="Times New Roman" w:hAnsi="Times New Roman" w:cs="Times New Roman"/>
          <w:kern w:val="0"/>
          <w:sz w:val="26"/>
          <w:szCs w:val="26"/>
        </w:rPr>
        <w:t xml:space="preserve"> services.</w:t>
      </w:r>
    </w:p>
    <w:p w14:paraId="60E080CC" w14:textId="77777777" w:rsidR="00A7191A" w:rsidRPr="00A7191A" w:rsidRDefault="00A7191A" w:rsidP="00106734">
      <w:pPr>
        <w:spacing w:line="240" w:lineRule="exact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TableNormal11"/>
        <w:tblpPr w:leftFromText="180" w:rightFromText="180" w:vertAnchor="text" w:horzAnchor="margin" w:tblpY="95"/>
        <w:tblW w:w="10915" w:type="dxa"/>
        <w:tblLayout w:type="fixed"/>
        <w:tblLook w:val="01E0" w:firstRow="1" w:lastRow="1" w:firstColumn="1" w:lastColumn="1" w:noHBand="0" w:noVBand="0"/>
      </w:tblPr>
      <w:tblGrid>
        <w:gridCol w:w="6379"/>
        <w:gridCol w:w="350"/>
        <w:gridCol w:w="4186"/>
      </w:tblGrid>
      <w:tr w:rsidR="00A7191A" w:rsidRPr="00C15556" w14:paraId="51FD9180" w14:textId="77777777" w:rsidTr="00A7191A">
        <w:tc>
          <w:tcPr>
            <w:tcW w:w="6379" w:type="dxa"/>
          </w:tcPr>
          <w:p w14:paraId="00978FB5" w14:textId="77777777" w:rsidR="00A7191A" w:rsidRPr="009C15E4" w:rsidRDefault="00A7191A" w:rsidP="00A7191A">
            <w:pPr>
              <w:spacing w:line="276" w:lineRule="auto"/>
              <w:ind w:left="1592" w:rightChars="55" w:right="132" w:firstLineChars="152" w:firstLine="396"/>
              <w:jc w:val="right"/>
              <w:rPr>
                <w:rFonts w:ascii="Times New Roman" w:hAnsi="Times New Roman" w:cs="Times New Roman"/>
                <w:sz w:val="26"/>
                <w:szCs w:val="26"/>
                <w:lang w:val="zh-TW" w:bidi="zh-TW"/>
              </w:rPr>
            </w:pPr>
            <w:bookmarkStart w:id="0" w:name="_Hlk226641822"/>
            <w:r w:rsidRPr="001C2D1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eastAsia="zh-HK"/>
              </w:rPr>
              <w:t>Confirmed by</w:t>
            </w:r>
          </w:p>
        </w:tc>
        <w:tc>
          <w:tcPr>
            <w:tcW w:w="350" w:type="dxa"/>
          </w:tcPr>
          <w:p w14:paraId="5170BF7C" w14:textId="77777777" w:rsidR="00A7191A" w:rsidRPr="00C15556" w:rsidRDefault="00A7191A" w:rsidP="00A7191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</w:pPr>
            <w:r w:rsidRPr="00C15556"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  <w:t>:</w:t>
            </w:r>
          </w:p>
        </w:tc>
        <w:tc>
          <w:tcPr>
            <w:tcW w:w="4186" w:type="dxa"/>
          </w:tcPr>
          <w:p w14:paraId="6D6EE2BE" w14:textId="77777777" w:rsidR="00A7191A" w:rsidRPr="00C15556" w:rsidRDefault="00A7191A" w:rsidP="00A7191A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zh-TW" w:bidi="zh-TW"/>
              </w:rPr>
            </w:pPr>
          </w:p>
        </w:tc>
      </w:tr>
      <w:tr w:rsidR="00A7191A" w:rsidRPr="00C15556" w14:paraId="72627DA2" w14:textId="77777777" w:rsidTr="00A7191A">
        <w:tc>
          <w:tcPr>
            <w:tcW w:w="6379" w:type="dxa"/>
          </w:tcPr>
          <w:p w14:paraId="07C3CCB8" w14:textId="77777777" w:rsidR="00A7191A" w:rsidRPr="009C15E4" w:rsidRDefault="00A7191A" w:rsidP="00A7191A">
            <w:pPr>
              <w:spacing w:line="276" w:lineRule="auto"/>
              <w:ind w:left="1592" w:rightChars="55" w:right="132" w:firstLineChars="152" w:firstLine="396"/>
              <w:jc w:val="right"/>
              <w:rPr>
                <w:rFonts w:ascii="Times New Roman" w:hAnsi="Times New Roman" w:cs="Times New Roman"/>
                <w:b/>
                <w:color w:val="404040"/>
                <w:sz w:val="26"/>
                <w:szCs w:val="26"/>
                <w:shd w:val="clear" w:color="auto" w:fill="FFFFFF"/>
                <w:lang w:eastAsia="zh-HK"/>
              </w:rPr>
            </w:pPr>
          </w:p>
        </w:tc>
        <w:tc>
          <w:tcPr>
            <w:tcW w:w="350" w:type="dxa"/>
          </w:tcPr>
          <w:p w14:paraId="7D9173ED" w14:textId="77777777" w:rsidR="00A7191A" w:rsidRPr="00C15556" w:rsidRDefault="00A7191A" w:rsidP="00A7191A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zh-TW" w:bidi="zh-TW"/>
              </w:rPr>
            </w:pPr>
          </w:p>
        </w:tc>
        <w:tc>
          <w:tcPr>
            <w:tcW w:w="4186" w:type="dxa"/>
          </w:tcPr>
          <w:p w14:paraId="50193712" w14:textId="77777777" w:rsidR="00A7191A" w:rsidRPr="00C15556" w:rsidRDefault="00A7191A" w:rsidP="00A7191A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zh-TW" w:bidi="zh-TW"/>
              </w:rPr>
            </w:pPr>
          </w:p>
        </w:tc>
      </w:tr>
      <w:tr w:rsidR="00A7191A" w:rsidRPr="00C15556" w14:paraId="7E2F7DEB" w14:textId="77777777" w:rsidTr="00A7191A">
        <w:tc>
          <w:tcPr>
            <w:tcW w:w="6379" w:type="dxa"/>
          </w:tcPr>
          <w:p w14:paraId="477AB6B9" w14:textId="77777777" w:rsidR="00A7191A" w:rsidRPr="009C15E4" w:rsidRDefault="00A7191A" w:rsidP="00A7191A">
            <w:pPr>
              <w:spacing w:line="276" w:lineRule="auto"/>
              <w:ind w:left="993" w:rightChars="55" w:right="132" w:firstLineChars="152" w:firstLine="395"/>
              <w:jc w:val="right"/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</w:pPr>
            <w:r w:rsidRPr="009C15E4">
              <w:rPr>
                <w:rFonts w:ascii="Times New Roman" w:hAnsi="Times New Roman" w:cs="Times New Roman"/>
                <w:sz w:val="26"/>
                <w:szCs w:val="26"/>
                <w:lang w:val="en-GB" w:eastAsia="zh-TW" w:bidi="zh-TW"/>
              </w:rPr>
              <w:t>Signature</w:t>
            </w:r>
          </w:p>
        </w:tc>
        <w:tc>
          <w:tcPr>
            <w:tcW w:w="350" w:type="dxa"/>
          </w:tcPr>
          <w:p w14:paraId="49C0AF3F" w14:textId="77777777" w:rsidR="00A7191A" w:rsidRPr="00C15556" w:rsidRDefault="00A7191A" w:rsidP="00A7191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zh-TW" w:bidi="zh-TW"/>
              </w:rPr>
            </w:pPr>
            <w:r w:rsidRPr="00C15556"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  <w:t>: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000FEE24" w14:textId="77777777" w:rsidR="00A7191A" w:rsidRPr="00C15556" w:rsidRDefault="00A7191A" w:rsidP="00A7191A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zh-TW" w:bidi="zh-TW"/>
              </w:rPr>
            </w:pPr>
          </w:p>
        </w:tc>
      </w:tr>
      <w:tr w:rsidR="00A7191A" w:rsidRPr="00C15556" w14:paraId="33670A77" w14:textId="77777777" w:rsidTr="00A7191A">
        <w:tc>
          <w:tcPr>
            <w:tcW w:w="6379" w:type="dxa"/>
          </w:tcPr>
          <w:p w14:paraId="7EFE8BF7" w14:textId="77777777" w:rsidR="00A7191A" w:rsidRPr="009C15E4" w:rsidRDefault="00A7191A" w:rsidP="00A7191A">
            <w:pPr>
              <w:spacing w:line="276" w:lineRule="auto"/>
              <w:ind w:left="993" w:rightChars="55" w:right="132" w:firstLineChars="152" w:firstLine="395"/>
              <w:jc w:val="right"/>
              <w:rPr>
                <w:rFonts w:ascii="Times New Roman" w:hAnsi="Times New Roman" w:cs="Times New Roman"/>
                <w:sz w:val="26"/>
                <w:szCs w:val="26"/>
                <w:lang w:val="en-GB" w:bidi="zh-TW"/>
              </w:rPr>
            </w:pPr>
            <w:r w:rsidRPr="009C15E4">
              <w:rPr>
                <w:rFonts w:ascii="Times New Roman" w:hAnsi="Times New Roman" w:cs="Times New Roman"/>
                <w:sz w:val="26"/>
                <w:szCs w:val="26"/>
                <w:lang w:val="en-GB" w:eastAsia="zh-TW" w:bidi="zh-TW"/>
              </w:rPr>
              <w:t>Name of the</w:t>
            </w:r>
            <w:r>
              <w:rPr>
                <w:rFonts w:ascii="Times New Roman" w:hAnsi="Times New Roman" w:cs="Times New Roman"/>
                <w:sz w:val="26"/>
                <w:szCs w:val="26"/>
                <w:lang w:val="en-GB" w:eastAsia="zh-TW" w:bidi="zh-TW"/>
              </w:rPr>
              <w:t xml:space="preserve"> </w:t>
            </w:r>
            <w:r w:rsidRPr="009C15E4">
              <w:rPr>
                <w:rFonts w:ascii="Times New Roman" w:hAnsi="Times New Roman" w:cs="Times New Roman"/>
                <w:sz w:val="26"/>
                <w:szCs w:val="26"/>
                <w:lang w:val="en-GB" w:eastAsia="zh-TW" w:bidi="zh-TW"/>
              </w:rPr>
              <w:t>NGO’s Chairperson</w:t>
            </w:r>
          </w:p>
        </w:tc>
        <w:tc>
          <w:tcPr>
            <w:tcW w:w="350" w:type="dxa"/>
          </w:tcPr>
          <w:p w14:paraId="064C8A6E" w14:textId="77777777" w:rsidR="00A7191A" w:rsidRPr="00C15556" w:rsidRDefault="00A7191A" w:rsidP="00A7191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</w:pPr>
            <w:r w:rsidRPr="00C15556"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  <w:t>: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41674FA3" w14:textId="77777777" w:rsidR="00A7191A" w:rsidRPr="00C15556" w:rsidRDefault="00A7191A" w:rsidP="00A7191A">
            <w:pPr>
              <w:spacing w:line="276" w:lineRule="auto"/>
              <w:ind w:left="576" w:firstLineChars="152" w:firstLine="395"/>
              <w:jc w:val="right"/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</w:tr>
      <w:tr w:rsidR="00A7191A" w:rsidRPr="00C15556" w14:paraId="4A5A53F0" w14:textId="77777777" w:rsidTr="00A7191A">
        <w:tc>
          <w:tcPr>
            <w:tcW w:w="6379" w:type="dxa"/>
          </w:tcPr>
          <w:p w14:paraId="13094070" w14:textId="77777777" w:rsidR="00A7191A" w:rsidRPr="009C15E4" w:rsidRDefault="00A7191A" w:rsidP="00A7191A">
            <w:pPr>
              <w:spacing w:line="276" w:lineRule="auto"/>
              <w:ind w:left="1592" w:rightChars="55" w:right="132" w:firstLineChars="152" w:firstLine="395"/>
              <w:jc w:val="right"/>
              <w:rPr>
                <w:rFonts w:ascii="Times New Roman" w:hAnsi="Times New Roman" w:cs="Times New Roman"/>
                <w:sz w:val="26"/>
                <w:szCs w:val="26"/>
                <w:lang w:val="zh-TW" w:bidi="zh-TW"/>
              </w:rPr>
            </w:pPr>
            <w:r w:rsidRPr="009C15E4"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  <w:t>Date</w:t>
            </w:r>
          </w:p>
        </w:tc>
        <w:tc>
          <w:tcPr>
            <w:tcW w:w="350" w:type="dxa"/>
          </w:tcPr>
          <w:p w14:paraId="64F9CDEB" w14:textId="77777777" w:rsidR="00A7191A" w:rsidRPr="00C15556" w:rsidRDefault="00A7191A" w:rsidP="00A7191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zh-TW" w:bidi="zh-TW"/>
              </w:rPr>
            </w:pPr>
            <w:r w:rsidRPr="00C15556"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  <w:t>: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</w:tcPr>
          <w:p w14:paraId="5E5DAA47" w14:textId="77777777" w:rsidR="00A7191A" w:rsidRPr="00C15556" w:rsidRDefault="00A7191A" w:rsidP="00A7191A">
            <w:pPr>
              <w:spacing w:line="276" w:lineRule="auto"/>
              <w:ind w:left="576" w:firstLineChars="152" w:firstLine="395"/>
              <w:jc w:val="right"/>
              <w:rPr>
                <w:rFonts w:ascii="Times New Roman" w:hAnsi="Times New Roman" w:cs="Times New Roman"/>
                <w:sz w:val="26"/>
                <w:szCs w:val="26"/>
                <w:lang w:val="zh-TW" w:bidi="zh-TW"/>
              </w:rPr>
            </w:pPr>
          </w:p>
        </w:tc>
      </w:tr>
      <w:bookmarkEnd w:id="0"/>
    </w:tbl>
    <w:p w14:paraId="0E770775" w14:textId="77777777" w:rsidR="003340EB" w:rsidRPr="00C15556" w:rsidRDefault="003340EB">
      <w:pPr>
        <w:spacing w:line="240" w:lineRule="exact"/>
        <w:rPr>
          <w:rFonts w:ascii="Times New Roman" w:hAnsi="Times New Roman" w:cs="Times New Roman"/>
          <w:sz w:val="26"/>
          <w:szCs w:val="26"/>
          <w:highlight w:val="yellow"/>
        </w:rPr>
      </w:pPr>
    </w:p>
    <w:sectPr w:rsidR="003340EB" w:rsidRPr="00C15556" w:rsidSect="005617EC">
      <w:pgSz w:w="11906" w:h="16838"/>
      <w:pgMar w:top="851" w:right="567" w:bottom="851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4B902" w14:textId="77777777" w:rsidR="00E74967" w:rsidRDefault="00E74967" w:rsidP="00AD1CA1">
      <w:r>
        <w:separator/>
      </w:r>
    </w:p>
  </w:endnote>
  <w:endnote w:type="continuationSeparator" w:id="0">
    <w:p w14:paraId="2FB39736" w14:textId="77777777" w:rsidR="00E74967" w:rsidRDefault="00E74967" w:rsidP="00AD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B292" w14:textId="77777777" w:rsidR="00E74967" w:rsidRDefault="00E74967" w:rsidP="00AD1CA1">
      <w:r>
        <w:separator/>
      </w:r>
    </w:p>
  </w:footnote>
  <w:footnote w:type="continuationSeparator" w:id="0">
    <w:p w14:paraId="61208970" w14:textId="77777777" w:rsidR="00E74967" w:rsidRDefault="00E74967" w:rsidP="00AD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27D"/>
    <w:multiLevelType w:val="hybridMultilevel"/>
    <w:tmpl w:val="2D7A21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946108"/>
    <w:multiLevelType w:val="hybridMultilevel"/>
    <w:tmpl w:val="C9882536"/>
    <w:lvl w:ilvl="0" w:tplc="F222846A">
      <w:start w:val="1"/>
      <w:numFmt w:val="lowerLetter"/>
      <w:lvlText w:val="(%1)"/>
      <w:lvlJc w:val="left"/>
      <w:pPr>
        <w:ind w:left="657" w:hanging="480"/>
      </w:pPr>
      <w:rPr>
        <w:rFonts w:ascii="Times New Roman" w:eastAsia="Times New Roman" w:hAnsi="Times New Roman" w:cs="Times New Roman" w:hint="default"/>
        <w:color w:val="auto"/>
        <w:spacing w:val="-21"/>
        <w:w w:val="100"/>
        <w:sz w:val="26"/>
        <w:szCs w:val="26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1137" w:hanging="480"/>
      </w:pPr>
    </w:lvl>
    <w:lvl w:ilvl="2" w:tplc="0409001B" w:tentative="1">
      <w:start w:val="1"/>
      <w:numFmt w:val="lowerRoman"/>
      <w:lvlText w:val="%3."/>
      <w:lvlJc w:val="right"/>
      <w:pPr>
        <w:ind w:left="1617" w:hanging="480"/>
      </w:pPr>
    </w:lvl>
    <w:lvl w:ilvl="3" w:tplc="0409000F" w:tentative="1">
      <w:start w:val="1"/>
      <w:numFmt w:val="decimal"/>
      <w:lvlText w:val="%4."/>
      <w:lvlJc w:val="left"/>
      <w:pPr>
        <w:ind w:left="20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7" w:hanging="480"/>
      </w:pPr>
    </w:lvl>
    <w:lvl w:ilvl="5" w:tplc="0409001B" w:tentative="1">
      <w:start w:val="1"/>
      <w:numFmt w:val="lowerRoman"/>
      <w:lvlText w:val="%6."/>
      <w:lvlJc w:val="right"/>
      <w:pPr>
        <w:ind w:left="3057" w:hanging="480"/>
      </w:pPr>
    </w:lvl>
    <w:lvl w:ilvl="6" w:tplc="0409000F" w:tentative="1">
      <w:start w:val="1"/>
      <w:numFmt w:val="decimal"/>
      <w:lvlText w:val="%7."/>
      <w:lvlJc w:val="left"/>
      <w:pPr>
        <w:ind w:left="35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7" w:hanging="480"/>
      </w:pPr>
    </w:lvl>
    <w:lvl w:ilvl="8" w:tplc="0409001B" w:tentative="1">
      <w:start w:val="1"/>
      <w:numFmt w:val="lowerRoman"/>
      <w:lvlText w:val="%9."/>
      <w:lvlJc w:val="right"/>
      <w:pPr>
        <w:ind w:left="4497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F2"/>
    <w:rsid w:val="0000576D"/>
    <w:rsid w:val="00013472"/>
    <w:rsid w:val="0002761E"/>
    <w:rsid w:val="00031C45"/>
    <w:rsid w:val="00033DE6"/>
    <w:rsid w:val="0004132D"/>
    <w:rsid w:val="00041FC0"/>
    <w:rsid w:val="00064B4C"/>
    <w:rsid w:val="00065CB3"/>
    <w:rsid w:val="00091377"/>
    <w:rsid w:val="00091477"/>
    <w:rsid w:val="00091AFD"/>
    <w:rsid w:val="000A6E2D"/>
    <w:rsid w:val="000C0C8E"/>
    <w:rsid w:val="000C11E0"/>
    <w:rsid w:val="000C2005"/>
    <w:rsid w:val="000C7685"/>
    <w:rsid w:val="000D485F"/>
    <w:rsid w:val="000E3A8F"/>
    <w:rsid w:val="000E3BCE"/>
    <w:rsid w:val="000F123D"/>
    <w:rsid w:val="000F230C"/>
    <w:rsid w:val="000F2B18"/>
    <w:rsid w:val="000F53CC"/>
    <w:rsid w:val="00106734"/>
    <w:rsid w:val="00112571"/>
    <w:rsid w:val="0012652F"/>
    <w:rsid w:val="0013617D"/>
    <w:rsid w:val="00151009"/>
    <w:rsid w:val="001517ED"/>
    <w:rsid w:val="00167DBD"/>
    <w:rsid w:val="001A5A32"/>
    <w:rsid w:val="001C2D14"/>
    <w:rsid w:val="001E2AAF"/>
    <w:rsid w:val="001E7212"/>
    <w:rsid w:val="001F45D7"/>
    <w:rsid w:val="00205DEF"/>
    <w:rsid w:val="00207392"/>
    <w:rsid w:val="00212C37"/>
    <w:rsid w:val="002225A2"/>
    <w:rsid w:val="00224B31"/>
    <w:rsid w:val="00235C18"/>
    <w:rsid w:val="0024435D"/>
    <w:rsid w:val="00247082"/>
    <w:rsid w:val="00264EAE"/>
    <w:rsid w:val="00265CC2"/>
    <w:rsid w:val="0028038A"/>
    <w:rsid w:val="00292080"/>
    <w:rsid w:val="002A0C06"/>
    <w:rsid w:val="002A48E0"/>
    <w:rsid w:val="002D0A26"/>
    <w:rsid w:val="002D14FF"/>
    <w:rsid w:val="002D1DBA"/>
    <w:rsid w:val="002D35E2"/>
    <w:rsid w:val="002D6015"/>
    <w:rsid w:val="002E16B8"/>
    <w:rsid w:val="002E1A83"/>
    <w:rsid w:val="00325D8C"/>
    <w:rsid w:val="00332454"/>
    <w:rsid w:val="003340EB"/>
    <w:rsid w:val="00351AAA"/>
    <w:rsid w:val="00351FEE"/>
    <w:rsid w:val="003561C1"/>
    <w:rsid w:val="0035620D"/>
    <w:rsid w:val="003605ED"/>
    <w:rsid w:val="00370C4C"/>
    <w:rsid w:val="00376F6D"/>
    <w:rsid w:val="00382E2A"/>
    <w:rsid w:val="00395444"/>
    <w:rsid w:val="003B5DA1"/>
    <w:rsid w:val="003D69D2"/>
    <w:rsid w:val="003F0744"/>
    <w:rsid w:val="003F4406"/>
    <w:rsid w:val="004069CA"/>
    <w:rsid w:val="00410B7B"/>
    <w:rsid w:val="00427B2F"/>
    <w:rsid w:val="00431B31"/>
    <w:rsid w:val="0043501B"/>
    <w:rsid w:val="00453322"/>
    <w:rsid w:val="00472892"/>
    <w:rsid w:val="004834F5"/>
    <w:rsid w:val="00494F69"/>
    <w:rsid w:val="0049521C"/>
    <w:rsid w:val="00495D0B"/>
    <w:rsid w:val="004A666E"/>
    <w:rsid w:val="004C324A"/>
    <w:rsid w:val="004C6F48"/>
    <w:rsid w:val="004D265A"/>
    <w:rsid w:val="004D7AD0"/>
    <w:rsid w:val="004F5774"/>
    <w:rsid w:val="00504B85"/>
    <w:rsid w:val="00516EF1"/>
    <w:rsid w:val="00522960"/>
    <w:rsid w:val="00522A54"/>
    <w:rsid w:val="005272C4"/>
    <w:rsid w:val="00545043"/>
    <w:rsid w:val="005559D0"/>
    <w:rsid w:val="005617EC"/>
    <w:rsid w:val="005664F5"/>
    <w:rsid w:val="0059536D"/>
    <w:rsid w:val="005A643B"/>
    <w:rsid w:val="005B3408"/>
    <w:rsid w:val="005B6CA0"/>
    <w:rsid w:val="005D56C8"/>
    <w:rsid w:val="005D666D"/>
    <w:rsid w:val="005D75E7"/>
    <w:rsid w:val="005E0D42"/>
    <w:rsid w:val="005E73F0"/>
    <w:rsid w:val="005F458D"/>
    <w:rsid w:val="00612F3B"/>
    <w:rsid w:val="006252E9"/>
    <w:rsid w:val="0062605A"/>
    <w:rsid w:val="00643C27"/>
    <w:rsid w:val="00654464"/>
    <w:rsid w:val="006565B3"/>
    <w:rsid w:val="00666C6E"/>
    <w:rsid w:val="00670CDB"/>
    <w:rsid w:val="00672D24"/>
    <w:rsid w:val="00683AE2"/>
    <w:rsid w:val="00685F9E"/>
    <w:rsid w:val="00686064"/>
    <w:rsid w:val="00692E40"/>
    <w:rsid w:val="006A30D1"/>
    <w:rsid w:val="006A5309"/>
    <w:rsid w:val="006A5AC4"/>
    <w:rsid w:val="006C0C87"/>
    <w:rsid w:val="006C7D97"/>
    <w:rsid w:val="006D02F5"/>
    <w:rsid w:val="006F1023"/>
    <w:rsid w:val="006F1406"/>
    <w:rsid w:val="007058FB"/>
    <w:rsid w:val="00747D21"/>
    <w:rsid w:val="007527A6"/>
    <w:rsid w:val="0078048F"/>
    <w:rsid w:val="007A71D6"/>
    <w:rsid w:val="007C55AA"/>
    <w:rsid w:val="007D04F9"/>
    <w:rsid w:val="007D193F"/>
    <w:rsid w:val="007D64D7"/>
    <w:rsid w:val="007F7C46"/>
    <w:rsid w:val="0080050B"/>
    <w:rsid w:val="00804E54"/>
    <w:rsid w:val="00806925"/>
    <w:rsid w:val="008131BE"/>
    <w:rsid w:val="008201BC"/>
    <w:rsid w:val="008246D8"/>
    <w:rsid w:val="00824B02"/>
    <w:rsid w:val="008416F6"/>
    <w:rsid w:val="00851291"/>
    <w:rsid w:val="00865978"/>
    <w:rsid w:val="00870899"/>
    <w:rsid w:val="00876621"/>
    <w:rsid w:val="008826B7"/>
    <w:rsid w:val="00883358"/>
    <w:rsid w:val="00890C28"/>
    <w:rsid w:val="00895A6A"/>
    <w:rsid w:val="008B16D5"/>
    <w:rsid w:val="008B5225"/>
    <w:rsid w:val="008C3731"/>
    <w:rsid w:val="008C68D3"/>
    <w:rsid w:val="008D21B8"/>
    <w:rsid w:val="008E56E7"/>
    <w:rsid w:val="008F4B32"/>
    <w:rsid w:val="00910EEF"/>
    <w:rsid w:val="00915E9B"/>
    <w:rsid w:val="00950CC8"/>
    <w:rsid w:val="009573A1"/>
    <w:rsid w:val="009654D4"/>
    <w:rsid w:val="00993641"/>
    <w:rsid w:val="009A472C"/>
    <w:rsid w:val="009B6467"/>
    <w:rsid w:val="009C0470"/>
    <w:rsid w:val="009C15E4"/>
    <w:rsid w:val="009D0844"/>
    <w:rsid w:val="009D6D34"/>
    <w:rsid w:val="009E3B0C"/>
    <w:rsid w:val="009E3C4F"/>
    <w:rsid w:val="009F2E57"/>
    <w:rsid w:val="009F4757"/>
    <w:rsid w:val="00A06A44"/>
    <w:rsid w:val="00A30B0C"/>
    <w:rsid w:val="00A378E5"/>
    <w:rsid w:val="00A55CF8"/>
    <w:rsid w:val="00A71902"/>
    <w:rsid w:val="00A7191A"/>
    <w:rsid w:val="00A727A3"/>
    <w:rsid w:val="00A76D13"/>
    <w:rsid w:val="00A9524F"/>
    <w:rsid w:val="00AA2177"/>
    <w:rsid w:val="00AA2E92"/>
    <w:rsid w:val="00AD1CA1"/>
    <w:rsid w:val="00AF71C5"/>
    <w:rsid w:val="00B063C0"/>
    <w:rsid w:val="00B25669"/>
    <w:rsid w:val="00B641F9"/>
    <w:rsid w:val="00B77C13"/>
    <w:rsid w:val="00B80EFB"/>
    <w:rsid w:val="00B83DE7"/>
    <w:rsid w:val="00BA4D26"/>
    <w:rsid w:val="00BC0E5F"/>
    <w:rsid w:val="00BD2B7A"/>
    <w:rsid w:val="00BE214F"/>
    <w:rsid w:val="00BE4932"/>
    <w:rsid w:val="00BF4587"/>
    <w:rsid w:val="00C014A2"/>
    <w:rsid w:val="00C15556"/>
    <w:rsid w:val="00C238E5"/>
    <w:rsid w:val="00C256F2"/>
    <w:rsid w:val="00C4546E"/>
    <w:rsid w:val="00C701C2"/>
    <w:rsid w:val="00C87D2D"/>
    <w:rsid w:val="00CA2C5B"/>
    <w:rsid w:val="00CC15E9"/>
    <w:rsid w:val="00CC1C46"/>
    <w:rsid w:val="00CC7392"/>
    <w:rsid w:val="00CF452A"/>
    <w:rsid w:val="00D004A1"/>
    <w:rsid w:val="00D03525"/>
    <w:rsid w:val="00D474F6"/>
    <w:rsid w:val="00D5197F"/>
    <w:rsid w:val="00D56735"/>
    <w:rsid w:val="00D76813"/>
    <w:rsid w:val="00D82A0F"/>
    <w:rsid w:val="00D91F87"/>
    <w:rsid w:val="00DA63B0"/>
    <w:rsid w:val="00DB0E09"/>
    <w:rsid w:val="00DB179E"/>
    <w:rsid w:val="00DD4FAD"/>
    <w:rsid w:val="00E02DDC"/>
    <w:rsid w:val="00E05027"/>
    <w:rsid w:val="00E07C1D"/>
    <w:rsid w:val="00E11BE6"/>
    <w:rsid w:val="00E13635"/>
    <w:rsid w:val="00E15723"/>
    <w:rsid w:val="00E2400A"/>
    <w:rsid w:val="00E25360"/>
    <w:rsid w:val="00E3100A"/>
    <w:rsid w:val="00E342D9"/>
    <w:rsid w:val="00E371ED"/>
    <w:rsid w:val="00E417B6"/>
    <w:rsid w:val="00E4267E"/>
    <w:rsid w:val="00E66CA0"/>
    <w:rsid w:val="00E707E5"/>
    <w:rsid w:val="00E74967"/>
    <w:rsid w:val="00E80FD5"/>
    <w:rsid w:val="00E958CA"/>
    <w:rsid w:val="00EA2CC9"/>
    <w:rsid w:val="00EC2A38"/>
    <w:rsid w:val="00EC633E"/>
    <w:rsid w:val="00F03B46"/>
    <w:rsid w:val="00F154BA"/>
    <w:rsid w:val="00F1778C"/>
    <w:rsid w:val="00F2574D"/>
    <w:rsid w:val="00F61A31"/>
    <w:rsid w:val="00F63251"/>
    <w:rsid w:val="00F64470"/>
    <w:rsid w:val="00F965A0"/>
    <w:rsid w:val="00FA260A"/>
    <w:rsid w:val="00FB09C4"/>
    <w:rsid w:val="00FB5D8B"/>
    <w:rsid w:val="00FB6F37"/>
    <w:rsid w:val="00FD041A"/>
    <w:rsid w:val="00FD6208"/>
    <w:rsid w:val="00FE5449"/>
    <w:rsid w:val="00FF5C41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F1BC0"/>
  <w15:chartTrackingRefBased/>
  <w15:docId w15:val="{2D3C623E-3789-431D-8C94-47654950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6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7A6"/>
    <w:pPr>
      <w:ind w:leftChars="200" w:left="480"/>
    </w:pPr>
  </w:style>
  <w:style w:type="table" w:customStyle="1" w:styleId="TableNormal1">
    <w:name w:val="Table Normal1"/>
    <w:uiPriority w:val="2"/>
    <w:semiHidden/>
    <w:unhideWhenUsed/>
    <w:qFormat/>
    <w:rsid w:val="00E371E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371E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D1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1C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1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1CA1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54504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5043"/>
  </w:style>
  <w:style w:type="character" w:customStyle="1" w:styleId="ab">
    <w:name w:val="註解文字 字元"/>
    <w:basedOn w:val="a0"/>
    <w:link w:val="aa"/>
    <w:uiPriority w:val="99"/>
    <w:semiHidden/>
    <w:rsid w:val="00545043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504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4504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66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66C6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Placeholder Text"/>
    <w:basedOn w:val="a0"/>
    <w:uiPriority w:val="99"/>
    <w:semiHidden/>
    <w:rsid w:val="00CC15E9"/>
    <w:rPr>
      <w:color w:val="808080"/>
    </w:rPr>
  </w:style>
  <w:style w:type="paragraph" w:styleId="af1">
    <w:name w:val="Revision"/>
    <w:hidden/>
    <w:uiPriority w:val="99"/>
    <w:semiHidden/>
    <w:rsid w:val="009D0844"/>
  </w:style>
  <w:style w:type="character" w:customStyle="1" w:styleId="1">
    <w:name w:val="樣式1"/>
    <w:basedOn w:val="a0"/>
    <w:uiPriority w:val="1"/>
    <w:rsid w:val="005272C4"/>
    <w:rPr>
      <w:rFonts w:ascii="Times New Roman" w:eastAsia="Times New Roman" w:hAnsi="Times New Roman" w:cs="Times New Roman"/>
    </w:rPr>
  </w:style>
  <w:style w:type="paragraph" w:styleId="af2">
    <w:name w:val="Title"/>
    <w:basedOn w:val="a"/>
    <w:next w:val="a"/>
    <w:link w:val="af3"/>
    <w:uiPriority w:val="10"/>
    <w:qFormat/>
    <w:rsid w:val="00033D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033DE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4">
    <w:name w:val="Book Title"/>
    <w:basedOn w:val="a0"/>
    <w:uiPriority w:val="33"/>
    <w:qFormat/>
    <w:rsid w:val="00033DE6"/>
    <w:rPr>
      <w:b/>
      <w:bCs/>
      <w:i/>
      <w:iCs/>
      <w:spacing w:val="5"/>
    </w:rPr>
  </w:style>
  <w:style w:type="character" w:customStyle="1" w:styleId="2">
    <w:name w:val="樣式2"/>
    <w:basedOn w:val="a0"/>
    <w:uiPriority w:val="1"/>
    <w:rsid w:val="0003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D3D4DAB14B4E2E967C006CC5CB8ED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6CA33A-716A-4CC6-8CC8-76143CE5D978}"/>
      </w:docPartPr>
      <w:docPartBody>
        <w:p w:rsidR="00A60ED7" w:rsidRDefault="00A60ED7" w:rsidP="00A60ED7">
          <w:pPr>
            <w:pStyle w:val="8BD3D4DAB14B4E2E967C006CC5CB8EDB"/>
          </w:pPr>
          <w:r w:rsidRPr="00453322">
            <w:rPr>
              <w:rFonts w:ascii="Times New Roman" w:hAnsi="Times New Roman" w:cs="Times New Roman"/>
              <w:color w:val="D9D9D9" w:themeColor="background1" w:themeShade="D9"/>
            </w:rPr>
            <w:t>Select an item.</w:t>
          </w:r>
        </w:p>
      </w:docPartBody>
    </w:docPart>
    <w:docPart>
      <w:docPartPr>
        <w:name w:val="22F378364A974791A3B7366631CE89E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178342-D683-4843-B189-026744FF766F}"/>
      </w:docPartPr>
      <w:docPartBody>
        <w:p w:rsidR="00000000" w:rsidRDefault="00A60ED7" w:rsidP="00A60ED7">
          <w:pPr>
            <w:pStyle w:val="22F378364A974791A3B7366631CE89EA"/>
          </w:pPr>
          <w:r w:rsidRPr="00453322">
            <w:rPr>
              <w:rFonts w:ascii="Times New Roman" w:hAnsi="Times New Roman" w:cs="Times New Roman"/>
              <w:color w:val="D9D9D9" w:themeColor="background1" w:themeShade="D9"/>
            </w:rPr>
            <w:t>Select an item.</w:t>
          </w:r>
        </w:p>
      </w:docPartBody>
    </w:docPart>
    <w:docPart>
      <w:docPartPr>
        <w:name w:val="92F49E39A86A4D349DEE064033D312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42DBB5-AB5B-4B33-AFC9-72C9A84D14B3}"/>
      </w:docPartPr>
      <w:docPartBody>
        <w:p w:rsidR="00000000" w:rsidRDefault="00A60ED7" w:rsidP="00A60ED7">
          <w:pPr>
            <w:pStyle w:val="92F49E39A86A4D349DEE064033D3120C"/>
          </w:pPr>
          <w:r w:rsidRPr="00453322">
            <w:rPr>
              <w:rFonts w:ascii="Times New Roman" w:hAnsi="Times New Roman" w:cs="Times New Roman"/>
              <w:color w:val="D9D9D9" w:themeColor="background1" w:themeShade="D9"/>
            </w:rPr>
            <w:t>Select an item.</w:t>
          </w:r>
        </w:p>
      </w:docPartBody>
    </w:docPart>
    <w:docPart>
      <w:docPartPr>
        <w:name w:val="5E163F10B2EA4D128E2C1998C168673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7276B6B-7697-4D36-ADC4-EDA51B8A101D}"/>
      </w:docPartPr>
      <w:docPartBody>
        <w:p w:rsidR="00000000" w:rsidRDefault="00A60ED7" w:rsidP="00A60ED7">
          <w:pPr>
            <w:pStyle w:val="5E163F10B2EA4D128E2C1998C168673C"/>
          </w:pPr>
          <w:r w:rsidRPr="00453322">
            <w:rPr>
              <w:rFonts w:ascii="Times New Roman" w:hAnsi="Times New Roman" w:cs="Times New Roman"/>
              <w:color w:val="D9D9D9" w:themeColor="background1" w:themeShade="D9"/>
            </w:rPr>
            <w:t>Select an item.</w:t>
          </w:r>
        </w:p>
      </w:docPartBody>
    </w:docPart>
    <w:docPart>
      <w:docPartPr>
        <w:name w:val="C9C4DB2916CE4A42919D1FA52BA55B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737190-6CF0-4FA2-96AC-951FAEA69D14}"/>
      </w:docPartPr>
      <w:docPartBody>
        <w:p w:rsidR="00000000" w:rsidRDefault="00A60ED7" w:rsidP="00A60ED7">
          <w:pPr>
            <w:pStyle w:val="C9C4DB2916CE4A42919D1FA52BA55B74"/>
          </w:pPr>
          <w:r w:rsidRPr="00453322">
            <w:rPr>
              <w:rFonts w:ascii="Times New Roman" w:hAnsi="Times New Roman" w:cs="Times New Roman"/>
              <w:color w:val="D9D9D9" w:themeColor="background1" w:themeShade="D9"/>
            </w:rPr>
            <w:t>Select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9D"/>
    <w:rsid w:val="00382AC0"/>
    <w:rsid w:val="00661D0B"/>
    <w:rsid w:val="00A60ED7"/>
    <w:rsid w:val="00E2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0ED7"/>
    <w:rPr>
      <w:color w:val="808080"/>
    </w:rPr>
  </w:style>
  <w:style w:type="paragraph" w:customStyle="1" w:styleId="8BD3D4DAB14B4E2E967C006CC5CB8EDB">
    <w:name w:val="8BD3D4DAB14B4E2E967C006CC5CB8EDB"/>
    <w:rsid w:val="00A60ED7"/>
    <w:pPr>
      <w:widowControl w:val="0"/>
    </w:pPr>
  </w:style>
  <w:style w:type="paragraph" w:customStyle="1" w:styleId="619405C2B371409E857D8B8D4F714102">
    <w:name w:val="619405C2B371409E857D8B8D4F714102"/>
    <w:rsid w:val="00A60ED7"/>
    <w:pPr>
      <w:widowControl w:val="0"/>
    </w:pPr>
  </w:style>
  <w:style w:type="paragraph" w:customStyle="1" w:styleId="7E113EE8BE324B699CB6A9B2BDD07F00">
    <w:name w:val="7E113EE8BE324B699CB6A9B2BDD07F00"/>
    <w:rsid w:val="00A60ED7"/>
    <w:pPr>
      <w:widowControl w:val="0"/>
    </w:pPr>
  </w:style>
  <w:style w:type="paragraph" w:customStyle="1" w:styleId="F5918FA2A138490FB5BE82D3D53F96DD">
    <w:name w:val="F5918FA2A138490FB5BE82D3D53F96DD"/>
    <w:rsid w:val="00A60ED7"/>
    <w:pPr>
      <w:widowControl w:val="0"/>
    </w:pPr>
  </w:style>
  <w:style w:type="paragraph" w:customStyle="1" w:styleId="8A59C160117A49CE99873F142BE6CF34">
    <w:name w:val="8A59C160117A49CE99873F142BE6CF34"/>
    <w:rsid w:val="00A60ED7"/>
    <w:pPr>
      <w:widowControl w:val="0"/>
    </w:pPr>
  </w:style>
  <w:style w:type="paragraph" w:customStyle="1" w:styleId="22F378364A974791A3B7366631CE89EA">
    <w:name w:val="22F378364A974791A3B7366631CE89EA"/>
    <w:rsid w:val="00A60ED7"/>
    <w:pPr>
      <w:widowControl w:val="0"/>
    </w:pPr>
  </w:style>
  <w:style w:type="paragraph" w:customStyle="1" w:styleId="92F49E39A86A4D349DEE064033D3120C">
    <w:name w:val="92F49E39A86A4D349DEE064033D3120C"/>
    <w:rsid w:val="00A60ED7"/>
    <w:pPr>
      <w:widowControl w:val="0"/>
    </w:pPr>
  </w:style>
  <w:style w:type="paragraph" w:customStyle="1" w:styleId="5E163F10B2EA4D128E2C1998C168673C">
    <w:name w:val="5E163F10B2EA4D128E2C1998C168673C"/>
    <w:rsid w:val="00A60ED7"/>
    <w:pPr>
      <w:widowControl w:val="0"/>
    </w:pPr>
  </w:style>
  <w:style w:type="paragraph" w:customStyle="1" w:styleId="C9C4DB2916CE4A42919D1FA52BA55B74">
    <w:name w:val="C9C4DB2916CE4A42919D1FA52BA55B74"/>
    <w:rsid w:val="00A60ED7"/>
    <w:pPr>
      <w:widowControl w:val="0"/>
    </w:pPr>
  </w:style>
  <w:style w:type="paragraph" w:customStyle="1" w:styleId="8BD3D4DAB14B4E2E967C006CC5CB8EDB1">
    <w:name w:val="8BD3D4DAB14B4E2E967C006CC5CB8EDB1"/>
    <w:rsid w:val="00E27F9D"/>
    <w:pPr>
      <w:widowControl w:val="0"/>
    </w:pPr>
  </w:style>
  <w:style w:type="paragraph" w:customStyle="1" w:styleId="619405C2B371409E857D8B8D4F7141021">
    <w:name w:val="619405C2B371409E857D8B8D4F7141021"/>
    <w:rsid w:val="00E27F9D"/>
    <w:pPr>
      <w:widowControl w:val="0"/>
    </w:pPr>
  </w:style>
  <w:style w:type="paragraph" w:customStyle="1" w:styleId="7E113EE8BE324B699CB6A9B2BDD07F001">
    <w:name w:val="7E113EE8BE324B699CB6A9B2BDD07F001"/>
    <w:rsid w:val="00E27F9D"/>
    <w:pPr>
      <w:widowControl w:val="0"/>
    </w:pPr>
  </w:style>
  <w:style w:type="paragraph" w:customStyle="1" w:styleId="F5918FA2A138490FB5BE82D3D53F96DD1">
    <w:name w:val="F5918FA2A138490FB5BE82D3D53F96DD1"/>
    <w:rsid w:val="00E27F9D"/>
    <w:pPr>
      <w:widowControl w:val="0"/>
    </w:pPr>
  </w:style>
  <w:style w:type="paragraph" w:customStyle="1" w:styleId="8A59C160117A49CE99873F142BE6CF341">
    <w:name w:val="8A59C160117A49CE99873F142BE6CF341"/>
    <w:rsid w:val="00E27F9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65736-A564-4809-8F6E-BD95517F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1687</Characters>
  <Application>Microsoft Office Word</Application>
  <DocSecurity>0</DocSecurity>
  <Lines>14</Lines>
  <Paragraphs>3</Paragraphs>
  <ScaleCrop>false</ScaleCrop>
  <Company>Hydration - Image Deployment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Miss POON Suet-ki</cp:lastModifiedBy>
  <cp:revision>4</cp:revision>
  <cp:lastPrinted>2026-02-26T03:50:00Z</cp:lastPrinted>
  <dcterms:created xsi:type="dcterms:W3CDTF">2026-04-09T07:31:00Z</dcterms:created>
  <dcterms:modified xsi:type="dcterms:W3CDTF">2026-04-09T08:28:00Z</dcterms:modified>
</cp:coreProperties>
</file>